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90220B">
      <w:pPr>
        <w:spacing w:line="288" w:lineRule="auto"/>
        <w:jc w:val="both"/>
        <w:rPr>
          <w:b/>
          <w:sz w:val="30"/>
          <w:szCs w:val="30"/>
          <w:lang w:eastAsia="zh-CN"/>
        </w:rPr>
      </w:pPr>
    </w:p>
    <w:p w14:paraId="482A642E">
      <w:pPr>
        <w:spacing w:line="288" w:lineRule="auto"/>
        <w:jc w:val="center"/>
        <w:rPr>
          <w:rFonts w:hint="eastAsia"/>
          <w:b/>
          <w:sz w:val="30"/>
          <w:szCs w:val="30"/>
          <w:lang w:eastAsia="zh-CN"/>
        </w:rPr>
      </w:pPr>
      <w:r>
        <w:rPr>
          <w:rFonts w:hint="eastAsia"/>
          <w:b/>
          <w:sz w:val="30"/>
          <w:szCs w:val="30"/>
          <w:lang w:eastAsia="zh-CN"/>
        </w:rPr>
        <w:t>新西兰坎特伯雷大学“4+1”升硕项目</w:t>
      </w:r>
    </w:p>
    <w:p w14:paraId="0FBA2D8A">
      <w:pPr>
        <w:spacing w:line="288" w:lineRule="auto"/>
        <w:jc w:val="center"/>
        <w:rPr>
          <w:lang w:eastAsia="zh-CN"/>
        </w:rPr>
      </w:pPr>
      <w:r>
        <w:rPr>
          <w:rFonts w:hint="eastAsia"/>
          <w:b/>
          <w:sz w:val="30"/>
          <w:szCs w:val="30"/>
          <w:lang w:eastAsia="zh-CN"/>
        </w:rPr>
        <w:t>（</w:t>
      </w:r>
      <w:r>
        <w:rPr>
          <w:rFonts w:hint="eastAsia"/>
          <w:b/>
          <w:sz w:val="30"/>
          <w:szCs w:val="30"/>
          <w:lang w:val="en-US" w:eastAsia="zh-CN"/>
        </w:rPr>
        <w:t>可选择免雅思-EAP直升硕）</w:t>
      </w:r>
      <w:bookmarkStart w:id="0" w:name="_GoBack"/>
      <w:bookmarkEnd w:id="0"/>
    </w:p>
    <w:p w14:paraId="750775EE"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left="482"/>
        <w:textAlignment w:val="auto"/>
        <w:rPr>
          <w:rFonts w:ascii="仿宋" w:hAnsi="仿宋" w:eastAsia="仿宋"/>
          <w:b/>
          <w:sz w:val="24"/>
          <w:lang w:eastAsia="zh-CN"/>
        </w:rPr>
      </w:pPr>
      <w:r>
        <w:rPr>
          <w:rFonts w:ascii="仿宋" w:hAnsi="仿宋" w:eastAsia="仿宋"/>
          <w:b/>
          <w:sz w:val="24"/>
          <w:lang w:eastAsia="zh-CN"/>
        </w:rPr>
        <w:t>项目内容</w:t>
      </w:r>
    </w:p>
    <w:p w14:paraId="3D3B4A32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学生在完成国内4年学习并获得学士学位后，赴新西兰坎特伯雷大学（以下简称 UC）学习</w:t>
      </w:r>
      <w:r>
        <w:rPr>
          <w:rFonts w:hint="eastAsia" w:ascii="仿宋" w:hAnsi="仿宋" w:eastAsia="仿宋"/>
          <w:sz w:val="21"/>
          <w:lang w:val="en-US" w:eastAsia="zh-CN"/>
        </w:rPr>
        <w:t>1-1.5</w:t>
      </w:r>
      <w:r>
        <w:rPr>
          <w:rFonts w:hint="eastAsia" w:ascii="仿宋" w:hAnsi="仿宋" w:eastAsia="仿宋"/>
          <w:sz w:val="21"/>
          <w:lang w:eastAsia="zh-CN"/>
        </w:rPr>
        <w:t>年即可获得 UC 硕士学位，</w:t>
      </w:r>
      <w:r>
        <w:rPr>
          <w:rFonts w:hint="eastAsia" w:ascii="仿宋" w:hAnsi="仿宋" w:eastAsia="仿宋"/>
          <w:sz w:val="21"/>
          <w:lang w:val="en-US" w:eastAsia="zh-CN"/>
        </w:rPr>
        <w:t>中国教育部认证</w:t>
      </w:r>
      <w:r>
        <w:rPr>
          <w:rFonts w:hint="eastAsia" w:ascii="仿宋" w:hAnsi="仿宋" w:eastAsia="仿宋"/>
          <w:sz w:val="21"/>
          <w:lang w:eastAsia="zh-CN"/>
        </w:rPr>
        <w:t>。</w:t>
      </w:r>
    </w:p>
    <w:p w14:paraId="1E18600F">
      <w:pPr>
        <w:keepNext w:val="0"/>
        <w:keepLines w:val="0"/>
        <w:pageBreakBefore w:val="0"/>
        <w:widowControl w:val="0"/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2" w:firstLineChars="200"/>
        <w:textAlignment w:val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eastAsia="zh-CN"/>
        </w:rPr>
        <w:t>二、硕士专业</w:t>
      </w:r>
    </w:p>
    <w:p w14:paraId="77CD91D4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hint="default" w:ascii="仿宋" w:hAnsi="仿宋" w:eastAsia="仿宋"/>
          <w:sz w:val="21"/>
          <w:lang w:val="en-US" w:eastAsia="zh-CN"/>
        </w:rPr>
      </w:pPr>
      <w:r>
        <w:rPr>
          <w:rFonts w:hint="eastAsia" w:ascii="仿宋" w:hAnsi="仿宋" w:eastAsia="仿宋"/>
          <w:sz w:val="21"/>
          <w:lang w:eastAsia="zh-CN"/>
        </w:rPr>
        <w:t>根据国内本科教育背景，对应可选硕士专业进行选择，硕士专业涵盖：教育、会计、金融、市场营销、</w:t>
      </w:r>
      <w:r>
        <w:rPr>
          <w:rFonts w:hint="eastAsia" w:ascii="仿宋" w:hAnsi="仿宋" w:eastAsia="仿宋"/>
          <w:sz w:val="21"/>
          <w:lang w:val="en-US" w:eastAsia="zh-CN"/>
        </w:rPr>
        <w:t>管理、</w:t>
      </w:r>
      <w:r>
        <w:rPr>
          <w:rFonts w:hint="eastAsia" w:ascii="仿宋" w:hAnsi="仿宋" w:eastAsia="仿宋"/>
          <w:sz w:val="21"/>
          <w:lang w:eastAsia="zh-CN"/>
        </w:rPr>
        <w:t>产品设计、社会工作、哲学、心理学、健康科学、生物科学、化学工程、</w:t>
      </w:r>
      <w:r>
        <w:rPr>
          <w:rFonts w:hint="eastAsia" w:ascii="仿宋" w:hAnsi="仿宋" w:eastAsia="仿宋"/>
          <w:sz w:val="21"/>
          <w:lang w:val="en-US" w:eastAsia="zh-CN"/>
        </w:rPr>
        <w:t>土木工程、</w:t>
      </w:r>
      <w:r>
        <w:rPr>
          <w:rFonts w:hint="eastAsia" w:ascii="仿宋" w:hAnsi="仿宋" w:eastAsia="仿宋"/>
          <w:sz w:val="21"/>
          <w:lang w:eastAsia="zh-CN"/>
        </w:rPr>
        <w:t>机械工程、计算机科学、信息系统、电气电子工程、工程数学、地理、历史、小语种、音乐等。</w:t>
      </w:r>
      <w:r>
        <w:rPr>
          <w:rFonts w:hint="eastAsia" w:ascii="仿宋" w:hAnsi="仿宋" w:eastAsia="仿宋"/>
          <w:sz w:val="21"/>
          <w:lang w:val="en-US" w:eastAsia="zh-CN"/>
        </w:rPr>
        <w:t>热门硕士专业详见下文。</w:t>
      </w:r>
    </w:p>
    <w:p w14:paraId="1E2BB3DF">
      <w:pPr>
        <w:keepNext w:val="0"/>
        <w:keepLines w:val="0"/>
        <w:pageBreakBefore w:val="0"/>
        <w:widowControl w:val="0"/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left="482"/>
        <w:textAlignment w:val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eastAsia="zh-CN"/>
        </w:rPr>
        <w:t>三、申请要求</w:t>
      </w:r>
    </w:p>
    <w:p w14:paraId="36779921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/>
        <w:textAlignment w:val="auto"/>
        <w:rPr>
          <w:rFonts w:hint="default" w:ascii="仿宋" w:hAnsi="仿宋" w:eastAsia="仿宋"/>
          <w:sz w:val="21"/>
          <w:lang w:val="en-US" w:eastAsia="zh-CN"/>
        </w:rPr>
      </w:pPr>
      <w:r>
        <w:rPr>
          <w:rFonts w:hint="eastAsia" w:ascii="仿宋" w:hAnsi="仿宋" w:eastAsia="仿宋"/>
          <w:sz w:val="21"/>
          <w:lang w:eastAsia="zh-CN"/>
        </w:rPr>
        <w:t>1.学术要求：</w:t>
      </w:r>
      <w:r>
        <w:rPr>
          <w:rFonts w:hint="eastAsia" w:ascii="仿宋" w:hAnsi="仿宋" w:eastAsia="仿宋"/>
          <w:sz w:val="21"/>
          <w:lang w:val="en-US" w:eastAsia="zh-Hans"/>
        </w:rPr>
        <w:t>国内本科</w:t>
      </w:r>
      <w:r>
        <w:rPr>
          <w:rFonts w:hint="eastAsia" w:ascii="仿宋" w:hAnsi="仿宋" w:eastAsia="仿宋"/>
          <w:sz w:val="21"/>
          <w:lang w:val="en-US" w:eastAsia="zh-CN"/>
        </w:rPr>
        <w:t>课程</w:t>
      </w:r>
      <w:r>
        <w:rPr>
          <w:rFonts w:hint="eastAsia" w:ascii="仿宋" w:hAnsi="仿宋" w:eastAsia="仿宋"/>
          <w:sz w:val="21"/>
          <w:lang w:val="en-US" w:eastAsia="zh-Hans"/>
        </w:rPr>
        <w:t>加权平均分75+</w:t>
      </w:r>
    </w:p>
    <w:p w14:paraId="5E539111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/>
        <w:textAlignment w:val="auto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2.英语要求：雅思6.5（小分6）或托福90（听读写19）</w:t>
      </w:r>
      <w:r>
        <w:rPr>
          <w:rFonts w:hint="eastAsia" w:ascii="仿宋" w:hAnsi="仿宋" w:eastAsia="仿宋"/>
          <w:sz w:val="21"/>
          <w:lang w:val="en-US" w:eastAsia="zh-Hans"/>
        </w:rPr>
        <w:t>或PTE 58</w:t>
      </w:r>
      <w:r>
        <w:rPr>
          <w:rFonts w:hint="eastAsia" w:ascii="仿宋" w:hAnsi="仿宋" w:eastAsia="仿宋"/>
          <w:sz w:val="21"/>
          <w:lang w:val="en-US" w:eastAsia="zh-CN"/>
        </w:rPr>
        <w:t>（</w:t>
      </w:r>
      <w:r>
        <w:rPr>
          <w:rFonts w:hint="eastAsia" w:ascii="仿宋" w:hAnsi="仿宋" w:eastAsia="仿宋"/>
          <w:sz w:val="21"/>
          <w:lang w:val="en-US" w:eastAsia="zh-Hans"/>
        </w:rPr>
        <w:t>各项交际技能分不低于50</w:t>
      </w:r>
      <w:r>
        <w:rPr>
          <w:rFonts w:hint="eastAsia" w:ascii="仿宋" w:hAnsi="仿宋" w:eastAsia="仿宋"/>
          <w:sz w:val="21"/>
          <w:lang w:val="en-US" w:eastAsia="zh-CN"/>
        </w:rPr>
        <w:t>）或</w:t>
      </w:r>
      <w:r>
        <w:rPr>
          <w:rFonts w:hint="eastAsia" w:ascii="仿宋" w:hAnsi="仿宋" w:eastAsia="仿宋"/>
          <w:sz w:val="21"/>
          <w:lang w:val="en-US" w:eastAsia="zh-Hans"/>
        </w:rPr>
        <w:t>参加</w:t>
      </w:r>
      <w:r>
        <w:rPr>
          <w:rFonts w:hint="eastAsia" w:ascii="仿宋" w:hAnsi="仿宋" w:eastAsia="仿宋"/>
          <w:sz w:val="21"/>
          <w:lang w:eastAsia="zh-CN"/>
        </w:rPr>
        <w:t xml:space="preserve"> UC</w:t>
      </w:r>
      <w:r>
        <w:rPr>
          <w:rFonts w:hint="eastAsia" w:ascii="仿宋" w:hAnsi="仿宋" w:eastAsia="仿宋"/>
          <w:sz w:val="21"/>
          <w:lang w:val="en-US" w:eastAsia="zh-Hans"/>
        </w:rPr>
        <w:t>学术英语</w:t>
      </w:r>
      <w:r>
        <w:rPr>
          <w:rFonts w:hint="default" w:ascii="仿宋" w:hAnsi="仿宋" w:eastAsia="仿宋"/>
          <w:sz w:val="21"/>
          <w:lang w:eastAsia="zh-Hans"/>
        </w:rPr>
        <w:t>EAP</w:t>
      </w:r>
      <w:r>
        <w:rPr>
          <w:rFonts w:hint="eastAsia" w:ascii="仿宋" w:hAnsi="仿宋" w:eastAsia="仿宋"/>
          <w:sz w:val="21"/>
          <w:lang w:eastAsia="zh-CN"/>
        </w:rPr>
        <w:t>学习并通过考试</w:t>
      </w:r>
      <w:r>
        <w:rPr>
          <w:rFonts w:hint="eastAsia" w:ascii="仿宋" w:hAnsi="仿宋" w:eastAsia="仿宋"/>
          <w:sz w:val="21"/>
          <w:lang w:eastAsia="zh-Hans"/>
        </w:rPr>
        <w:t>（</w:t>
      </w:r>
      <w:r>
        <w:rPr>
          <w:rFonts w:hint="eastAsia" w:ascii="仿宋" w:hAnsi="仿宋" w:eastAsia="仿宋"/>
          <w:sz w:val="21"/>
          <w:lang w:val="en-US" w:eastAsia="zh-CN"/>
        </w:rPr>
        <w:t>可选择online实时授课模式</w:t>
      </w:r>
      <w:r>
        <w:rPr>
          <w:rFonts w:hint="eastAsia" w:ascii="仿宋" w:hAnsi="仿宋" w:eastAsia="仿宋"/>
          <w:sz w:val="21"/>
          <w:lang w:val="en-US" w:eastAsia="zh-Hans"/>
        </w:rPr>
        <w:t>且学费减免</w:t>
      </w:r>
      <w:r>
        <w:rPr>
          <w:rFonts w:hint="eastAsia" w:ascii="仿宋" w:hAnsi="仿宋" w:eastAsia="仿宋"/>
          <w:sz w:val="21"/>
          <w:lang w:val="en-US" w:eastAsia="zh-CN"/>
        </w:rPr>
        <w:t>约</w:t>
      </w:r>
      <w:r>
        <w:rPr>
          <w:rFonts w:hint="default" w:ascii="仿宋" w:hAnsi="仿宋" w:eastAsia="仿宋"/>
          <w:sz w:val="21"/>
          <w:lang w:eastAsia="zh-Hans"/>
        </w:rPr>
        <w:t>15%</w:t>
      </w:r>
      <w:r>
        <w:rPr>
          <w:rFonts w:hint="eastAsia" w:ascii="仿宋" w:hAnsi="仿宋" w:eastAsia="仿宋"/>
          <w:sz w:val="21"/>
          <w:lang w:eastAsia="zh-Hans"/>
        </w:rPr>
        <w:t>，</w:t>
      </w:r>
      <w:r>
        <w:rPr>
          <w:rFonts w:hint="eastAsia" w:ascii="仿宋" w:hAnsi="仿宋" w:eastAsia="仿宋"/>
          <w:sz w:val="21"/>
          <w:lang w:eastAsia="zh-CN"/>
        </w:rPr>
        <w:t>通常</w:t>
      </w:r>
      <w:r>
        <w:rPr>
          <w:rFonts w:hint="eastAsia" w:ascii="仿宋" w:hAnsi="仿宋" w:eastAsia="仿宋"/>
          <w:sz w:val="21"/>
          <w:lang w:val="en-US" w:eastAsia="zh-Hans"/>
        </w:rPr>
        <w:t>雅思</w:t>
      </w:r>
      <w:r>
        <w:rPr>
          <w:rFonts w:hint="eastAsia" w:ascii="仿宋" w:hAnsi="仿宋" w:eastAsia="仿宋"/>
          <w:sz w:val="21"/>
          <w:lang w:eastAsia="zh-CN"/>
        </w:rPr>
        <w:t>分差0.5需</w:t>
      </w:r>
      <w:r>
        <w:rPr>
          <w:rFonts w:hint="eastAsia" w:ascii="仿宋" w:hAnsi="仿宋" w:eastAsia="仿宋"/>
          <w:sz w:val="21"/>
          <w:lang w:val="en-US" w:eastAsia="zh-Hans"/>
        </w:rPr>
        <w:t>搭配一期即</w:t>
      </w:r>
      <w:r>
        <w:rPr>
          <w:rFonts w:hint="eastAsia" w:ascii="仿宋" w:hAnsi="仿宋" w:eastAsia="仿宋"/>
          <w:sz w:val="21"/>
          <w:lang w:eastAsia="zh-CN"/>
        </w:rPr>
        <w:t>12周</w:t>
      </w:r>
      <w:r>
        <w:rPr>
          <w:rFonts w:hint="eastAsia" w:ascii="仿宋" w:hAnsi="仿宋" w:eastAsia="仿宋"/>
          <w:sz w:val="21"/>
          <w:lang w:val="en-US" w:eastAsia="zh-Hans"/>
        </w:rPr>
        <w:t>学习</w:t>
      </w:r>
      <w:r>
        <w:rPr>
          <w:rFonts w:hint="eastAsia" w:ascii="仿宋" w:hAnsi="仿宋" w:eastAsia="仿宋"/>
          <w:sz w:val="21"/>
          <w:lang w:eastAsia="zh-Hans"/>
        </w:rPr>
        <w:t>）</w:t>
      </w:r>
    </w:p>
    <w:p w14:paraId="21DDA409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/>
        <w:textAlignment w:val="auto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3.</w:t>
      </w:r>
      <w:r>
        <w:rPr>
          <w:rFonts w:hint="eastAsia" w:ascii="仿宋" w:hAnsi="仿宋" w:eastAsia="仿宋"/>
          <w:sz w:val="21"/>
          <w:lang w:val="en-US" w:eastAsia="zh-Hans"/>
        </w:rPr>
        <w:t>本科毕业证和</w:t>
      </w:r>
      <w:r>
        <w:rPr>
          <w:rFonts w:hint="eastAsia" w:ascii="仿宋" w:hAnsi="仿宋" w:eastAsia="仿宋"/>
          <w:sz w:val="21"/>
          <w:lang w:eastAsia="zh-CN"/>
        </w:rPr>
        <w:t>学士学位证</w:t>
      </w:r>
      <w:r>
        <w:rPr>
          <w:rFonts w:hint="eastAsia" w:ascii="仿宋" w:hAnsi="仿宋" w:eastAsia="仿宋"/>
          <w:sz w:val="21"/>
          <w:lang w:eastAsia="zh-Hans"/>
        </w:rPr>
        <w:t>（</w:t>
      </w:r>
      <w:r>
        <w:rPr>
          <w:rFonts w:hint="eastAsia" w:ascii="仿宋" w:hAnsi="仿宋" w:eastAsia="仿宋"/>
          <w:sz w:val="21"/>
          <w:lang w:val="en-US" w:eastAsia="zh-Hans"/>
        </w:rPr>
        <w:t>可后补）</w:t>
      </w:r>
      <w:r>
        <w:rPr>
          <w:rFonts w:hint="eastAsia" w:ascii="仿宋" w:hAnsi="仿宋" w:eastAsia="仿宋"/>
          <w:sz w:val="21"/>
          <w:lang w:eastAsia="zh-CN"/>
        </w:rPr>
        <w:t>。</w:t>
      </w:r>
    </w:p>
    <w:p w14:paraId="6D194336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/>
        <w:textAlignment w:val="auto"/>
        <w:rPr>
          <w:rFonts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注：不同硕士项目申请要求</w:t>
      </w:r>
      <w:r>
        <w:rPr>
          <w:rFonts w:hint="eastAsia" w:ascii="仿宋" w:hAnsi="仿宋" w:eastAsia="仿宋"/>
          <w:sz w:val="21"/>
          <w:lang w:val="en-US" w:eastAsia="zh-Hans"/>
        </w:rPr>
        <w:t>略有</w:t>
      </w:r>
      <w:r>
        <w:rPr>
          <w:rFonts w:hint="eastAsia" w:ascii="仿宋" w:hAnsi="仿宋" w:eastAsia="仿宋"/>
          <w:sz w:val="21"/>
          <w:lang w:eastAsia="zh-CN"/>
        </w:rPr>
        <w:t>不同，请以学校官方发布的为准</w:t>
      </w:r>
      <w:r>
        <w:rPr>
          <w:rFonts w:hint="eastAsia" w:ascii="仿宋" w:hAnsi="仿宋" w:eastAsia="仿宋"/>
          <w:sz w:val="21"/>
          <w:lang w:eastAsia="zh-Hans"/>
        </w:rPr>
        <w:t>，</w:t>
      </w:r>
      <w:r>
        <w:rPr>
          <w:rFonts w:hint="eastAsia" w:ascii="仿宋" w:hAnsi="仿宋" w:eastAsia="仿宋"/>
          <w:sz w:val="21"/>
          <w:lang w:val="en-US" w:eastAsia="zh-Hans"/>
        </w:rPr>
        <w:t>可咨询项目老师</w:t>
      </w:r>
      <w:r>
        <w:rPr>
          <w:rFonts w:hint="eastAsia" w:ascii="仿宋" w:hAnsi="仿宋" w:eastAsia="仿宋"/>
          <w:sz w:val="21"/>
          <w:lang w:eastAsia="zh-CN"/>
        </w:rPr>
        <w:t>。</w:t>
      </w:r>
    </w:p>
    <w:p w14:paraId="48261098">
      <w:pPr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学习模式</w:t>
      </w:r>
    </w:p>
    <w:p w14:paraId="022F69DF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hint="eastAsia"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【无雅思或成绩未达标】</w:t>
      </w:r>
    </w:p>
    <w:p w14:paraId="321EFA2D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hint="eastAsia"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可选择UC学术英语EAP课程（线上线下均可），202</w:t>
      </w:r>
      <w:r>
        <w:rPr>
          <w:rFonts w:hint="eastAsia" w:ascii="仿宋" w:hAnsi="仿宋" w:eastAsia="仿宋"/>
          <w:sz w:val="21"/>
          <w:lang w:val="en-US" w:eastAsia="zh-CN"/>
        </w:rPr>
        <w:t>6</w:t>
      </w:r>
      <w:r>
        <w:rPr>
          <w:rFonts w:hint="eastAsia" w:ascii="仿宋" w:hAnsi="仿宋" w:eastAsia="仿宋"/>
          <w:sz w:val="21"/>
          <w:lang w:eastAsia="zh-CN"/>
        </w:rPr>
        <w:t>年</w:t>
      </w:r>
      <w:r>
        <w:rPr>
          <w:rFonts w:hint="eastAsia" w:ascii="仿宋" w:hAnsi="仿宋" w:eastAsia="仿宋"/>
          <w:sz w:val="21"/>
          <w:lang w:val="en-US" w:eastAsia="zh-CN"/>
        </w:rPr>
        <w:t>EAP</w:t>
      </w:r>
      <w:r>
        <w:rPr>
          <w:rFonts w:hint="eastAsia" w:ascii="仿宋" w:hAnsi="仿宋" w:eastAsia="仿宋"/>
          <w:sz w:val="21"/>
          <w:lang w:eastAsia="zh-CN"/>
        </w:rPr>
        <w:t>开课时间有三次：3月、6月、10月。</w:t>
      </w:r>
    </w:p>
    <w:p w14:paraId="22391E0D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hint="eastAsia" w:ascii="仿宋" w:hAnsi="仿宋" w:eastAsia="仿宋"/>
          <w:sz w:val="21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【有雅思且成绩达标】</w:t>
      </w:r>
    </w:p>
    <w:p w14:paraId="46E152F6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left="107" w:right="59" w:firstLine="420" w:firstLineChars="200"/>
        <w:textAlignment w:val="auto"/>
        <w:rPr>
          <w:rFonts w:hint="eastAsia"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sz w:val="21"/>
          <w:lang w:eastAsia="zh-CN"/>
        </w:rPr>
        <w:t>提供国内大学前3-3.5年成绩，</w:t>
      </w:r>
      <w:r>
        <w:rPr>
          <w:rFonts w:hint="eastAsia" w:ascii="仿宋" w:hAnsi="仿宋" w:eastAsia="仿宋"/>
          <w:sz w:val="21"/>
          <w:lang w:val="en-US" w:eastAsia="zh-CN"/>
        </w:rPr>
        <w:t>申请</w:t>
      </w:r>
      <w:r>
        <w:rPr>
          <w:rFonts w:hint="eastAsia" w:ascii="仿宋" w:hAnsi="仿宋" w:eastAsia="仿宋"/>
          <w:sz w:val="21"/>
          <w:lang w:eastAsia="zh-CN"/>
        </w:rPr>
        <w:t>获得硕士有条件录取。</w:t>
      </w:r>
    </w:p>
    <w:p w14:paraId="270165BD">
      <w:pPr>
        <w:keepNext w:val="0"/>
        <w:keepLines w:val="0"/>
        <w:pageBreakBefore w:val="0"/>
        <w:widowControl w:val="0"/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2" w:firstLineChars="200"/>
        <w:textAlignment w:val="auto"/>
        <w:rPr>
          <w:rFonts w:hint="default" w:ascii="仿宋" w:hAnsi="仿宋" w:eastAsia="仿宋"/>
          <w:b/>
          <w:sz w:val="24"/>
          <w:lang w:val="en-US"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五、</w:t>
      </w:r>
      <w:r>
        <w:rPr>
          <w:rFonts w:hint="eastAsia" w:ascii="仿宋" w:hAnsi="仿宋" w:eastAsia="仿宋"/>
          <w:b/>
          <w:sz w:val="24"/>
          <w:lang w:eastAsia="zh-CN"/>
        </w:rPr>
        <w:t>项目时间：</w:t>
      </w:r>
      <w:r>
        <w:rPr>
          <w:rFonts w:hint="eastAsia" w:ascii="仿宋" w:hAnsi="仿宋" w:eastAsia="仿宋"/>
          <w:sz w:val="21"/>
          <w:lang w:eastAsia="zh-CN"/>
        </w:rPr>
        <w:t>硕士开学时间可选时间</w:t>
      </w:r>
      <w:r>
        <w:rPr>
          <w:rFonts w:hint="eastAsia" w:ascii="仿宋" w:hAnsi="仿宋" w:eastAsia="仿宋"/>
          <w:sz w:val="21"/>
          <w:lang w:val="en-US" w:eastAsia="zh-Hans"/>
        </w:rPr>
        <w:t>通常</w:t>
      </w:r>
      <w:r>
        <w:rPr>
          <w:rFonts w:hint="eastAsia" w:ascii="仿宋" w:hAnsi="仿宋" w:eastAsia="仿宋"/>
          <w:sz w:val="21"/>
          <w:lang w:eastAsia="zh-CN"/>
        </w:rPr>
        <w:t>为：2月、7月</w:t>
      </w:r>
    </w:p>
    <w:p w14:paraId="5617A4C2">
      <w:pPr>
        <w:keepNext w:val="0"/>
        <w:keepLines w:val="0"/>
        <w:pageBreakBefore w:val="0"/>
        <w:widowControl w:val="0"/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2" w:firstLineChars="200"/>
        <w:textAlignment w:val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六</w:t>
      </w:r>
      <w:r>
        <w:rPr>
          <w:rFonts w:hint="eastAsia" w:ascii="仿宋" w:hAnsi="仿宋" w:eastAsia="仿宋"/>
          <w:b/>
          <w:sz w:val="24"/>
          <w:lang w:eastAsia="zh-CN"/>
        </w:rPr>
        <w:t>、</w:t>
      </w:r>
      <w:r>
        <w:rPr>
          <w:rFonts w:ascii="仿宋" w:hAnsi="仿宋" w:eastAsia="仿宋"/>
          <w:b/>
          <w:sz w:val="24"/>
          <w:lang w:eastAsia="zh-CN"/>
        </w:rPr>
        <w:t>申请</w:t>
      </w:r>
      <w:r>
        <w:rPr>
          <w:rFonts w:hint="eastAsia" w:ascii="仿宋" w:hAnsi="仿宋" w:eastAsia="仿宋"/>
          <w:b/>
          <w:sz w:val="24"/>
          <w:lang w:eastAsia="zh-CN"/>
        </w:rPr>
        <w:t>截止：</w:t>
      </w:r>
      <w:r>
        <w:rPr>
          <w:rFonts w:hint="eastAsia" w:ascii="仿宋" w:hAnsi="仿宋" w:eastAsia="仿宋"/>
          <w:sz w:val="21"/>
          <w:lang w:eastAsia="zh-CN"/>
        </w:rPr>
        <w:t>比入学时间提前</w:t>
      </w:r>
      <w:r>
        <w:rPr>
          <w:rFonts w:hint="eastAsia" w:ascii="仿宋" w:hAnsi="仿宋" w:eastAsia="仿宋"/>
          <w:sz w:val="21"/>
          <w:lang w:val="en-US" w:eastAsia="zh-CN"/>
        </w:rPr>
        <w:t>4-6</w:t>
      </w:r>
      <w:r>
        <w:rPr>
          <w:rFonts w:hint="eastAsia" w:ascii="仿宋" w:hAnsi="仿宋" w:eastAsia="仿宋"/>
          <w:sz w:val="21"/>
          <w:lang w:eastAsia="zh-CN"/>
        </w:rPr>
        <w:t>个月</w:t>
      </w:r>
    </w:p>
    <w:p w14:paraId="2A9CABC0">
      <w:pPr>
        <w:keepNext w:val="0"/>
        <w:keepLines w:val="0"/>
        <w:pageBreakBefore w:val="0"/>
        <w:widowControl w:val="0"/>
        <w:tabs>
          <w:tab w:val="left" w:pos="216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firstLine="482" w:firstLineChars="200"/>
        <w:textAlignment w:val="auto"/>
        <w:rPr>
          <w:rFonts w:ascii="仿宋" w:hAnsi="仿宋" w:eastAsia="仿宋"/>
          <w:b/>
          <w:sz w:val="24"/>
          <w:lang w:eastAsia="zh-CN"/>
        </w:rPr>
      </w:pPr>
      <w:r>
        <w:rPr>
          <w:rFonts w:hint="eastAsia" w:ascii="仿宋" w:hAnsi="仿宋" w:eastAsia="仿宋"/>
          <w:b/>
          <w:sz w:val="24"/>
          <w:lang w:val="en-US" w:eastAsia="zh-CN"/>
        </w:rPr>
        <w:t>七</w:t>
      </w:r>
      <w:r>
        <w:rPr>
          <w:rFonts w:hint="eastAsia" w:ascii="仿宋" w:hAnsi="仿宋" w:eastAsia="仿宋"/>
          <w:b/>
          <w:sz w:val="24"/>
          <w:lang w:eastAsia="zh-CN"/>
        </w:rPr>
        <w:t>、费用信息</w:t>
      </w:r>
    </w:p>
    <w:p w14:paraId="1E050E11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right="59"/>
        <w:textAlignment w:val="auto"/>
        <w:rPr>
          <w:rFonts w:ascii="仿宋" w:hAnsi="仿宋" w:eastAsia="仿宋"/>
          <w:bCs/>
          <w:sz w:val="21"/>
          <w:lang w:eastAsia="zh-CN"/>
        </w:rPr>
      </w:pPr>
      <w:r>
        <w:rPr>
          <w:rFonts w:hint="eastAsia" w:ascii="仿宋" w:hAnsi="仿宋" w:eastAsia="仿宋"/>
          <w:bCs/>
          <w:sz w:val="21"/>
          <w:lang w:val="en-US" w:eastAsia="zh-Hans"/>
        </w:rPr>
        <w:t>硕士学费</w:t>
      </w:r>
      <w:r>
        <w:rPr>
          <w:rFonts w:ascii="仿宋" w:hAnsi="仿宋" w:eastAsia="仿宋"/>
          <w:bCs/>
          <w:sz w:val="21"/>
          <w:lang w:eastAsia="zh-CN"/>
        </w:rPr>
        <w:t>预估</w:t>
      </w:r>
      <w:r>
        <w:rPr>
          <w:rFonts w:hint="eastAsia" w:ascii="仿宋" w:hAnsi="仿宋" w:eastAsia="仿宋"/>
          <w:bCs/>
          <w:sz w:val="21"/>
          <w:lang w:eastAsia="zh-CN"/>
        </w:rPr>
        <w:t>：NZ$</w:t>
      </w:r>
      <w:r>
        <w:rPr>
          <w:rFonts w:hint="default" w:ascii="仿宋" w:hAnsi="仿宋" w:eastAsia="仿宋"/>
          <w:bCs/>
          <w:sz w:val="21"/>
          <w:lang w:eastAsia="zh-CN"/>
        </w:rPr>
        <w:t>36</w:t>
      </w:r>
      <w:r>
        <w:rPr>
          <w:rFonts w:hint="eastAsia" w:ascii="仿宋" w:hAnsi="仿宋" w:eastAsia="仿宋"/>
          <w:bCs/>
          <w:sz w:val="21"/>
          <w:lang w:eastAsia="zh-CN"/>
        </w:rPr>
        <w:t>,</w:t>
      </w:r>
      <w:r>
        <w:rPr>
          <w:rFonts w:hint="default" w:ascii="仿宋" w:hAnsi="仿宋" w:eastAsia="仿宋"/>
          <w:bCs/>
          <w:sz w:val="21"/>
          <w:lang w:eastAsia="zh-CN"/>
        </w:rPr>
        <w:t>0</w:t>
      </w:r>
      <w:r>
        <w:rPr>
          <w:rFonts w:hint="eastAsia" w:ascii="仿宋" w:hAnsi="仿宋" w:eastAsia="仿宋"/>
          <w:bCs/>
          <w:sz w:val="21"/>
          <w:lang w:eastAsia="zh-CN"/>
        </w:rPr>
        <w:t>00-NZ$</w:t>
      </w:r>
      <w:r>
        <w:rPr>
          <w:rFonts w:hint="default" w:ascii="仿宋" w:hAnsi="仿宋" w:eastAsia="仿宋"/>
          <w:bCs/>
          <w:sz w:val="21"/>
          <w:lang w:eastAsia="zh-CN"/>
        </w:rPr>
        <w:t>57</w:t>
      </w:r>
      <w:r>
        <w:rPr>
          <w:rFonts w:hint="eastAsia" w:ascii="仿宋" w:hAnsi="仿宋" w:eastAsia="仿宋"/>
          <w:bCs/>
          <w:sz w:val="21"/>
          <w:lang w:eastAsia="zh-CN"/>
        </w:rPr>
        <w:t>,</w:t>
      </w:r>
      <w:r>
        <w:rPr>
          <w:rFonts w:hint="default" w:ascii="仿宋" w:hAnsi="仿宋" w:eastAsia="仿宋"/>
          <w:bCs/>
          <w:sz w:val="21"/>
          <w:lang w:eastAsia="zh-CN"/>
        </w:rPr>
        <w:t>6</w:t>
      </w:r>
      <w:r>
        <w:rPr>
          <w:rFonts w:hint="eastAsia" w:ascii="仿宋" w:hAnsi="仿宋" w:eastAsia="仿宋"/>
          <w:bCs/>
          <w:sz w:val="21"/>
          <w:lang w:eastAsia="zh-CN"/>
        </w:rPr>
        <w:t>00（专业不同，学费也不同）</w:t>
      </w:r>
    </w:p>
    <w:p w14:paraId="6B5E9B11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right="59"/>
        <w:textAlignment w:val="auto"/>
        <w:rPr>
          <w:rFonts w:hint="default" w:ascii="仿宋" w:hAnsi="仿宋" w:eastAsia="仿宋"/>
          <w:bCs/>
          <w:sz w:val="21"/>
          <w:szCs w:val="21"/>
          <w:lang w:val="en-US" w:eastAsia="zh-CN"/>
        </w:rPr>
      </w:pPr>
      <w:r>
        <w:rPr>
          <w:rFonts w:hint="eastAsia" w:ascii="仿宋" w:hAnsi="仿宋" w:eastAsia="仿宋"/>
          <w:bCs/>
          <w:sz w:val="21"/>
          <w:lang w:eastAsia="zh-CN"/>
        </w:rPr>
        <w:t>学年生活费预估：</w:t>
      </w:r>
      <w:r>
        <w:rPr>
          <w:rFonts w:hint="eastAsia" w:ascii="仿宋" w:hAnsi="仿宋" w:eastAsia="仿宋"/>
          <w:bCs/>
          <w:sz w:val="21"/>
          <w:szCs w:val="21"/>
          <w:lang w:eastAsia="zh-CN"/>
        </w:rPr>
        <w:t>NZ$</w:t>
      </w:r>
      <w:r>
        <w:rPr>
          <w:rFonts w:hint="default" w:ascii="仿宋" w:hAnsi="仿宋" w:eastAsia="仿宋"/>
          <w:bCs/>
          <w:sz w:val="21"/>
          <w:szCs w:val="21"/>
          <w:lang w:eastAsia="zh-CN"/>
        </w:rPr>
        <w:t>20,000</w:t>
      </w:r>
      <w:r>
        <w:rPr>
          <w:rFonts w:hint="eastAsia" w:ascii="仿宋" w:hAnsi="仿宋" w:eastAsia="仿宋"/>
          <w:bCs/>
          <w:sz w:val="21"/>
          <w:szCs w:val="21"/>
          <w:lang w:eastAsia="zh-CN"/>
        </w:rPr>
        <w:t>（</w:t>
      </w:r>
      <w:r>
        <w:rPr>
          <w:rFonts w:hint="eastAsia" w:ascii="仿宋" w:hAnsi="仿宋" w:eastAsia="仿宋"/>
          <w:bCs/>
          <w:sz w:val="21"/>
          <w:szCs w:val="21"/>
          <w:lang w:val="en-US" w:eastAsia="zh-CN"/>
        </w:rPr>
        <w:t>新西兰移民局官网标准）</w:t>
      </w:r>
    </w:p>
    <w:p w14:paraId="5252AD01"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" w:line="360" w:lineRule="auto"/>
        <w:ind w:right="59"/>
        <w:textAlignment w:val="auto"/>
        <w:rPr>
          <w:rFonts w:hint="default" w:ascii="仿宋" w:hAnsi="仿宋" w:eastAsia="仿宋"/>
          <w:bCs/>
          <w:sz w:val="21"/>
          <w:szCs w:val="21"/>
          <w:lang w:val="en-US" w:eastAsia="zh-CN"/>
        </w:rPr>
      </w:pPr>
      <w:r>
        <w:rPr>
          <w:rFonts w:hint="eastAsia" w:ascii="仿宋" w:hAnsi="仿宋" w:eastAsia="仿宋"/>
          <w:bCs/>
          <w:sz w:val="21"/>
          <w:szCs w:val="21"/>
          <w:lang w:eastAsia="zh-CN"/>
        </w:rPr>
        <w:t xml:space="preserve">合计总费用约 </w:t>
      </w:r>
      <w:r>
        <w:rPr>
          <w:rFonts w:hint="default" w:ascii="仿宋" w:hAnsi="仿宋" w:eastAsia="仿宋"/>
          <w:bCs/>
          <w:sz w:val="21"/>
          <w:szCs w:val="21"/>
          <w:lang w:eastAsia="zh-CN"/>
        </w:rPr>
        <w:t>20</w:t>
      </w:r>
      <w:r>
        <w:rPr>
          <w:rFonts w:hint="eastAsia" w:ascii="仿宋" w:hAnsi="仿宋" w:eastAsia="仿宋"/>
          <w:bCs/>
          <w:sz w:val="21"/>
          <w:szCs w:val="21"/>
          <w:lang w:eastAsia="zh-CN"/>
        </w:rPr>
        <w:t>-</w:t>
      </w:r>
      <w:r>
        <w:rPr>
          <w:rFonts w:hint="default" w:ascii="仿宋" w:hAnsi="仿宋" w:eastAsia="仿宋"/>
          <w:bCs/>
          <w:sz w:val="21"/>
          <w:szCs w:val="21"/>
          <w:lang w:eastAsia="zh-CN"/>
        </w:rPr>
        <w:t>25</w:t>
      </w:r>
      <w:r>
        <w:rPr>
          <w:rFonts w:hint="eastAsia" w:ascii="仿宋" w:hAnsi="仿宋" w:eastAsia="仿宋"/>
          <w:bCs/>
          <w:sz w:val="21"/>
          <w:szCs w:val="21"/>
          <w:lang w:eastAsia="zh-CN"/>
        </w:rPr>
        <w:t>万人民币</w:t>
      </w:r>
      <w:r>
        <w:rPr>
          <w:rFonts w:hint="default" w:ascii="仿宋" w:hAnsi="仿宋" w:eastAsia="仿宋"/>
          <w:bCs/>
          <w:sz w:val="21"/>
          <w:szCs w:val="21"/>
          <w:lang w:eastAsia="zh-CN"/>
        </w:rPr>
        <w:t>/</w:t>
      </w:r>
      <w:r>
        <w:rPr>
          <w:rFonts w:hint="eastAsia" w:ascii="仿宋" w:hAnsi="仿宋" w:eastAsia="仿宋"/>
          <w:bCs/>
          <w:sz w:val="21"/>
          <w:szCs w:val="21"/>
          <w:lang w:val="en-US" w:eastAsia="zh-Hans"/>
        </w:rPr>
        <w:t>年</w:t>
      </w:r>
    </w:p>
    <w:p w14:paraId="7DC284EB">
      <w:pPr>
        <w:rPr>
          <w:rFonts w:ascii="仿宋" w:hAnsi="仿宋" w:eastAsia="仿宋" w:cs="Arial"/>
          <w:b/>
          <w:color w:val="000000"/>
          <w:sz w:val="24"/>
          <w:szCs w:val="24"/>
          <w:lang w:eastAsia="zh-CN" w:bidi="ar-SA"/>
        </w:rPr>
      </w:pPr>
      <w:r>
        <w:rPr>
          <w:rFonts w:ascii="仿宋" w:hAnsi="仿宋" w:eastAsia="仿宋" w:cs="Arial"/>
          <w:b/>
          <w:color w:val="000000"/>
          <w:szCs w:val="24"/>
          <w:lang w:eastAsia="zh-CN" w:bidi="ar-SA"/>
        </w:rPr>
        <w:t xml:space="preserve"> </w:t>
      </w:r>
      <w:r>
        <w:rPr>
          <w:rFonts w:hint="eastAsia" w:ascii="仿宋" w:hAnsi="仿宋" w:eastAsia="仿宋" w:cs="Arial"/>
          <w:b/>
          <w:color w:val="000000"/>
          <w:sz w:val="24"/>
          <w:szCs w:val="24"/>
          <w:lang w:eastAsia="zh-CN" w:bidi="ar-SA"/>
        </w:rPr>
        <w:t>UC 一览</w:t>
      </w:r>
    </w:p>
    <w:p w14:paraId="78EF25D7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 w:eastAsia="zh-CN"/>
        </w:rPr>
        <w:t>新西兰八所国立大学之一，</w:t>
      </w:r>
      <w:r>
        <w:rPr>
          <w:rFonts w:hint="eastAsia" w:ascii="仿宋" w:hAnsi="仿宋" w:eastAsia="仿宋" w:cs="Arial"/>
          <w:lang w:val="en-US"/>
        </w:rPr>
        <w:t>1873年牛津</w:t>
      </w:r>
      <w:r>
        <w:rPr>
          <w:rFonts w:ascii="仿宋" w:hAnsi="仿宋" w:eastAsia="仿宋" w:cs="Arial"/>
        </w:rPr>
        <w:t>&amp;</w:t>
      </w:r>
      <w:r>
        <w:rPr>
          <w:rFonts w:hint="eastAsia" w:ascii="仿宋" w:hAnsi="仿宋" w:eastAsia="仿宋" w:cs="Arial"/>
          <w:lang w:val="en-US"/>
        </w:rPr>
        <w:t>剑桥学者建校</w:t>
      </w:r>
    </w:p>
    <w:p w14:paraId="0C72013F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QS世界大学排名第2</w:t>
      </w:r>
      <w:r>
        <w:rPr>
          <w:rFonts w:hint="eastAsia" w:ascii="仿宋" w:hAnsi="仿宋" w:eastAsia="仿宋" w:cs="Arial"/>
          <w:lang w:val="en-US" w:eastAsia="zh-CN"/>
        </w:rPr>
        <w:t>61，相当于中国前十</w:t>
      </w:r>
    </w:p>
    <w:p w14:paraId="73E01D7E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QS世界专业排名显示，</w:t>
      </w:r>
      <w:r>
        <w:rPr>
          <w:rFonts w:hint="default" w:ascii="仿宋" w:hAnsi="仿宋" w:eastAsia="仿宋" w:cs="Arial"/>
        </w:rPr>
        <w:t>UC</w:t>
      </w:r>
      <w:r>
        <w:rPr>
          <w:rFonts w:hint="eastAsia" w:ascii="仿宋" w:hAnsi="仿宋" w:eastAsia="仿宋" w:cs="Arial"/>
          <w:lang w:val="en-US" w:eastAsia="zh-Hans"/>
        </w:rPr>
        <w:t>有</w:t>
      </w:r>
      <w:r>
        <w:rPr>
          <w:rFonts w:hint="eastAsia" w:ascii="仿宋" w:hAnsi="仿宋" w:eastAsia="仿宋" w:cs="Arial"/>
          <w:lang w:val="en-US"/>
        </w:rPr>
        <w:t>超过25个学科排在世界Top 250</w:t>
      </w:r>
    </w:p>
    <w:p w14:paraId="33F363A7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拥有新西兰历史最为悠久的工程学院和全球仅有1%拥有“三皇冠”头衔的商学院</w:t>
      </w:r>
    </w:p>
    <w:p w14:paraId="127E54E1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学校设施齐全，提供校内住宿</w:t>
      </w:r>
    </w:p>
    <w:p w14:paraId="3F87B95E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交通便利，距离基督城国际机场开车15分钟，距离市中心开车5分钟</w:t>
      </w:r>
    </w:p>
    <w:p w14:paraId="603A437D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位于新西兰南岛最大城市基督城，澳洲地区失业率最低的城市</w:t>
      </w:r>
    </w:p>
    <w:p w14:paraId="01A83146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ascii="仿宋" w:hAnsi="仿宋" w:eastAsia="仿宋" w:cs="Arial"/>
          <w:lang w:val="en-US" w:eastAsia="zh-CN"/>
        </w:rPr>
        <w:t>便利的工签政策，即UC硕士毕业后可获得3年工签</w:t>
      </w:r>
    </w:p>
    <w:p w14:paraId="35EC718E">
      <w:pPr>
        <w:pStyle w:val="16"/>
        <w:numPr>
          <w:ilvl w:val="0"/>
          <w:numId w:val="3"/>
        </w:numPr>
        <w:spacing w:line="360" w:lineRule="auto"/>
        <w:rPr>
          <w:rFonts w:ascii="仿宋" w:hAnsi="仿宋" w:eastAsia="仿宋" w:cs="Arial"/>
          <w:lang w:val="en-US"/>
        </w:rPr>
      </w:pPr>
      <w:r>
        <w:rPr>
          <w:rFonts w:hint="eastAsia" w:ascii="仿宋" w:hAnsi="仿宋" w:eastAsia="仿宋" w:cs="Arial"/>
          <w:lang w:val="en-US"/>
        </w:rPr>
        <w:t>新西兰安全性全球第二，教育全球第一，自由度第一</w:t>
      </w:r>
    </w:p>
    <w:p w14:paraId="50A0D0C7">
      <w:pPr>
        <w:pStyle w:val="16"/>
        <w:spacing w:line="360" w:lineRule="auto"/>
        <w:rPr>
          <w:rFonts w:ascii="仿宋" w:hAnsi="仿宋" w:eastAsia="仿宋" w:cs="Arial"/>
          <w:sz w:val="21"/>
          <w:szCs w:val="21"/>
        </w:rPr>
      </w:pPr>
    </w:p>
    <w:p w14:paraId="554FCA6A">
      <w:pPr>
        <w:spacing w:line="360" w:lineRule="auto"/>
        <w:rPr>
          <w:rFonts w:hint="eastAsia" w:ascii="仿宋" w:hAnsi="仿宋" w:eastAsia="仿宋" w:cs="Arial"/>
          <w:b/>
          <w:color w:val="000000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Arial"/>
          <w:b/>
          <w:color w:val="000000"/>
          <w:sz w:val="24"/>
          <w:szCs w:val="24"/>
          <w:lang w:val="en-US" w:eastAsia="zh-CN" w:bidi="ar-SA"/>
        </w:rPr>
        <w:t>热门硕士学位</w:t>
      </w:r>
    </w:p>
    <w:p w14:paraId="240A5A2E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商务硕士 Master of Business，设有金融管理、商务管理、市场营销、可持续供应链管理4个专业方向</w:t>
      </w:r>
    </w:p>
    <w:p w14:paraId="6C0540B9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职业会计 Master of Professional Accounting</w:t>
      </w:r>
    </w:p>
    <w:p w14:paraId="39A67EB6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商务信息系统硕士 Master of Business Information Systems</w:t>
      </w:r>
    </w:p>
    <w:p w14:paraId="5F5E7D03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策略传媒硕士 Master of Strategic Communication</w:t>
      </w:r>
    </w:p>
    <w:p w14:paraId="64D71706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应用数据科学硕士 Master of Applied Data Science</w:t>
      </w:r>
    </w:p>
    <w:p w14:paraId="5E7A0802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>城市恢复及重建硕士 Mater of Urban Resilience and Renewal</w:t>
      </w:r>
    </w:p>
    <w:p w14:paraId="1728CAE6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灾害风险及抗险硕士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Mater of Disaster Risk and Resilience</w:t>
      </w:r>
    </w:p>
    <w:p w14:paraId="63B957D1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>地理空间数据科学硕士 Master of Geospatial Data Science</w:t>
      </w:r>
    </w:p>
    <w:p w14:paraId="38F65C8B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水资源管理硕士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Master of Water Resource Management </w:t>
      </w:r>
    </w:p>
    <w:p w14:paraId="09267B85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>理学硕士 Master of Science（含环境科学等众多专业）</w:t>
      </w:r>
    </w:p>
    <w:p w14:paraId="15AC6367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工程管理硕士 Master of Engineering Management</w:t>
      </w:r>
    </w:p>
    <w:p w14:paraId="1E9175BF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工程学硕士 Master of Engineering Studies</w:t>
      </w:r>
    </w:p>
    <w:p w14:paraId="783892F1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计算机科学硕士 Master of Computer Science</w:t>
      </w:r>
    </w:p>
    <w:p w14:paraId="3EDDF95D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教育学硕士 Master of Education</w:t>
      </w:r>
    </w:p>
    <w:p w14:paraId="17D84E5B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人工智能硕士 Master of Artificial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I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>ntelligence</w:t>
      </w:r>
    </w:p>
    <w:p w14:paraId="6DEDF768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人机界面技术硕士 Master of Human Interface Technology</w:t>
      </w:r>
    </w:p>
    <w:p w14:paraId="56BB8647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英语作为第二语言教学硕士 Master of Teaching English to Speakers of Other Languages</w:t>
      </w:r>
    </w:p>
    <w:p w14:paraId="2E49EFA5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应用金融和经济硕士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Master of Applied Finance and Economics</w:t>
      </w:r>
    </w:p>
    <w:p w14:paraId="3597995C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应用笔译和口译硕士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 xml:space="preserve">Master of Applied Translation and Interpreting </w:t>
      </w:r>
    </w:p>
    <w:p w14:paraId="5DD541E1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土木工程硕士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 xml:space="preserve">Master of Civil Engineering </w:t>
      </w:r>
    </w:p>
    <w:p w14:paraId="24AE954E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金融工程硕士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Master of Financial Engineering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</w:p>
    <w:p w14:paraId="1B6C8633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 w:ascii="仿宋" w:hAnsi="仿宋" w:eastAsia="仿宋" w:cs="Arial"/>
          <w:sz w:val="21"/>
          <w:szCs w:val="21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健康科学硕士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Master of Health Science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</w:p>
    <w:p w14:paraId="6AEB7EEE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default" w:ascii="仿宋" w:hAnsi="仿宋" w:eastAsia="仿宋" w:cs="Arial"/>
          <w:sz w:val="21"/>
          <w:szCs w:val="21"/>
          <w:lang w:val="en-US" w:eastAsia="zh-CN"/>
        </w:rPr>
        <w:t>产品设计硕士</w:t>
      </w: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 xml:space="preserve"> </w:t>
      </w:r>
      <w:r>
        <w:rPr>
          <w:rFonts w:hint="default" w:ascii="仿宋" w:hAnsi="仿宋" w:eastAsia="仿宋" w:cs="Arial"/>
          <w:sz w:val="21"/>
          <w:szCs w:val="21"/>
          <w:lang w:val="en-US" w:eastAsia="zh-CN"/>
        </w:rPr>
        <w:t xml:space="preserve">Master of Product Design </w:t>
      </w:r>
    </w:p>
    <w:p w14:paraId="7C48B8C3">
      <w:pPr>
        <w:pStyle w:val="16"/>
        <w:numPr>
          <w:ilvl w:val="0"/>
          <w:numId w:val="4"/>
        </w:numPr>
        <w:spacing w:line="360" w:lineRule="auto"/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eastAsia" w:ascii="仿宋" w:hAnsi="仿宋" w:eastAsia="仿宋" w:cs="Arial"/>
          <w:sz w:val="21"/>
          <w:szCs w:val="21"/>
          <w:lang w:val="en-US" w:eastAsia="zh-CN"/>
        </w:rPr>
        <w:t>…… More</w:t>
      </w:r>
    </w:p>
    <w:p w14:paraId="0AAC95B1">
      <w:pPr>
        <w:pStyle w:val="16"/>
        <w:spacing w:line="360" w:lineRule="auto"/>
        <w:rPr>
          <w:rFonts w:hint="default" w:ascii="仿宋" w:hAnsi="仿宋" w:eastAsia="仿宋" w:cs="Arial"/>
          <w:sz w:val="21"/>
          <w:szCs w:val="21"/>
          <w:lang w:val="en-US" w:eastAsia="zh-CN"/>
        </w:rPr>
      </w:pPr>
    </w:p>
    <w:p w14:paraId="0F1991D5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304800" cy="304800"/>
            <wp:effectExtent l="0" t="0" r="0" b="0"/>
            <wp:docPr id="4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IMG_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B9C09B5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61303581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0ABB7A32">
      <w:pPr>
        <w:rPr>
          <w:rFonts w:hint="default" w:ascii="仿宋" w:hAnsi="仿宋" w:eastAsia="仿宋" w:cs="Arial"/>
          <w:b/>
          <w:bCs/>
          <w:sz w:val="21"/>
          <w:szCs w:val="21"/>
          <w:lang w:val="en-US" w:eastAsia="zh-CN"/>
        </w:rPr>
      </w:pPr>
    </w:p>
    <w:sectPr>
      <w:headerReference r:id="rId3" w:type="default"/>
      <w:footerReference r:id="rId4" w:type="default"/>
      <w:pgSz w:w="12240" w:h="15840"/>
      <w:pgMar w:top="1043" w:right="1080" w:bottom="1043" w:left="1080" w:header="737" w:footer="850" w:gutter="0"/>
      <w:cols w:space="0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687" w:usb1="00000013" w:usb2="00000000" w:usb3="00000000" w:csb0="2000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2ACE0F">
    <w:pPr>
      <w:pStyle w:val="4"/>
      <w:spacing w:line="14" w:lineRule="auto"/>
      <w:rPr>
        <w:sz w:val="20"/>
      </w:rPr>
    </w:pPr>
    <w:r>
      <w:rPr>
        <w:lang w:eastAsia="zh-CN"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6445250</wp:posOffset>
              </wp:positionH>
              <wp:positionV relativeFrom="page">
                <wp:posOffset>9241790</wp:posOffset>
              </wp:positionV>
              <wp:extent cx="515620" cy="19431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5620" cy="1943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4D8373ED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Page |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left:507.5pt;margin-top:727.7pt;height:15.3pt;width:40.6pt;mso-position-horizontal-relative:page;mso-position-vertical-relative:page;z-index:-251657216;mso-width-relative:page;mso-height-relative:page;" filled="f" stroked="f" coordsize="21600,21600" o:gfxdata="UEsDBAoAAAAAAIdO4kAAAAAAAAAAAAAAAAAEAAAAZHJzL1BLAwQUAAAACACHTuJAZCFtLdsAAAAP&#10;AQAADwAAAGRycy9kb3ducmV2LnhtbE2PzU7DMBCE70h9B2srcaN2qiZqQ5wKITghIdJw4OjEbmI1&#10;XofY/eHt2ZzgtrM7mv2m2N/cwC5mCtajhGQlgBlsvbbYSfisXx+2wEJUqNXg0Uj4MQH25eKuULn2&#10;V6zM5RA7RiEYciWhj3HMOQ9tb5wKKz8apNvRT05FklPH9aSuFO4GvhYi405ZpA+9Gs1zb9rT4ewk&#10;PH1h9WK/35uP6ljZut4JfMtOUt4vE/EILJpb/DPDjE/oUBJT48+oAxtIiySlMpGmTZpugM0escvW&#10;wJp5t80E8LLg/3uUv1BLAwQUAAAACACHTuJA1dys2sMBAAB6AwAADgAAAGRycy9lMm9Eb2MueG1s&#10;rVPNjtMwEL4j8Q6W7zRNlq7YqOlKq2oREgKkhQdwHaexZHssj9ukLwBvwIkLd56rz8HYbbpouexh&#10;L854fr6Z7xtneTtaw/YqoAbX8HI250w5Ca1224Z/+3r/5h1nGIVrhQGnGn5QyG9Xr18tB1+rCnow&#10;rQqMQBzWg294H6OviwJlr6zAGXjlKNhBsCLSNWyLNoiB0K0pqvn8uhggtD6AVIjkXZ+C/IwYngMI&#10;XaelWoPcWeXiCTUoIyJRwl575Ks8bdcpGT93HarITMOJacwnNSF7k85itRT1Ngjfa3keQTxnhCec&#10;rNCOml6g1iIKtgv6PyirZQCELs4k2OJEJCtCLMr5E20eeuFV5kJSo7+Iji8HKz/tvwSm24ZfceaE&#10;pYUff/44/vpz/P2dVUmewWNNWQ+e8uJ4ByM9msmP5Eysxy7Y9CU+jOIk7uEirhojk+RclIvriiKS&#10;QuXN26syi188FvuA8b0Cy5LR8EC7y5KK/UeMNAilTimpl4N7bUzen3FsaPjNolrkgkuEKoyjwkTh&#10;NGqy4rgZz7w20B6IlvngSNL0PCYjTMZmMnY+6G1Pc2XyGZJWkqc6P5+083/vufHjL7P6C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GQhbS3bAAAADwEAAA8AAAAAAAAAAQAgAAAAIgAAAGRycy9kb3du&#10;cmV2LnhtbFBLAQIUABQAAAAIAIdO4kDV3KzawwEAAHoDAAAOAAAAAAAAAAEAIAAAACo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D8373ED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Page |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sz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2F69F5">
    <w:pPr>
      <w:pStyle w:val="4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B24F73"/>
    <w:multiLevelType w:val="singleLevel"/>
    <w:tmpl w:val="FEB24F73"/>
    <w:lvl w:ilvl="0" w:tentative="0">
      <w:start w:val="1"/>
      <w:numFmt w:val="bullet"/>
      <w:lvlText w:val="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2F348723"/>
    <w:multiLevelType w:val="singleLevel"/>
    <w:tmpl w:val="2F34872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D6DEE0A"/>
    <w:multiLevelType w:val="singleLevel"/>
    <w:tmpl w:val="5D6DEE0A"/>
    <w:lvl w:ilvl="0" w:tentative="0">
      <w:start w:val="1"/>
      <w:numFmt w:val="bullet"/>
      <w:lvlText w:val="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3">
    <w:nsid w:val="7D776543"/>
    <w:multiLevelType w:val="singleLevel"/>
    <w:tmpl w:val="7D776543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RkYWIzZTM4MThiZTk0MDAzOTQ0MzBjNmZlNmM2MTkifQ=="/>
  </w:docVars>
  <w:rsids>
    <w:rsidRoot w:val="002A151A"/>
    <w:rsid w:val="000249D0"/>
    <w:rsid w:val="00045B26"/>
    <w:rsid w:val="00086522"/>
    <w:rsid w:val="00181624"/>
    <w:rsid w:val="001B7DB2"/>
    <w:rsid w:val="001D0B55"/>
    <w:rsid w:val="00271FD6"/>
    <w:rsid w:val="002A151A"/>
    <w:rsid w:val="002D4A26"/>
    <w:rsid w:val="00355543"/>
    <w:rsid w:val="003E133E"/>
    <w:rsid w:val="003E4B21"/>
    <w:rsid w:val="00456CAE"/>
    <w:rsid w:val="005506FB"/>
    <w:rsid w:val="005C6B60"/>
    <w:rsid w:val="00672A68"/>
    <w:rsid w:val="006F1EB5"/>
    <w:rsid w:val="007A29CB"/>
    <w:rsid w:val="00865CC7"/>
    <w:rsid w:val="00890F89"/>
    <w:rsid w:val="0092712C"/>
    <w:rsid w:val="00930BF7"/>
    <w:rsid w:val="00972406"/>
    <w:rsid w:val="00990ED5"/>
    <w:rsid w:val="00AC3144"/>
    <w:rsid w:val="00B86192"/>
    <w:rsid w:val="00BD6D22"/>
    <w:rsid w:val="00C2098B"/>
    <w:rsid w:val="00C3151E"/>
    <w:rsid w:val="00C57D35"/>
    <w:rsid w:val="00C74EBD"/>
    <w:rsid w:val="00CD5F2D"/>
    <w:rsid w:val="00D350FE"/>
    <w:rsid w:val="00DD3AEF"/>
    <w:rsid w:val="00E03EC8"/>
    <w:rsid w:val="00F138CA"/>
    <w:rsid w:val="00F8741F"/>
    <w:rsid w:val="00FB59AB"/>
    <w:rsid w:val="0227512A"/>
    <w:rsid w:val="05D05C6F"/>
    <w:rsid w:val="0A325ED9"/>
    <w:rsid w:val="1BC12FCD"/>
    <w:rsid w:val="1BFF96FE"/>
    <w:rsid w:val="24537651"/>
    <w:rsid w:val="245C4A4D"/>
    <w:rsid w:val="28486F6D"/>
    <w:rsid w:val="31626249"/>
    <w:rsid w:val="329DE140"/>
    <w:rsid w:val="37716D51"/>
    <w:rsid w:val="39EB4452"/>
    <w:rsid w:val="3DF6F1BA"/>
    <w:rsid w:val="3E1864B0"/>
    <w:rsid w:val="3E492D1E"/>
    <w:rsid w:val="3F377B26"/>
    <w:rsid w:val="3FDCEF76"/>
    <w:rsid w:val="3FFF35B1"/>
    <w:rsid w:val="42D96648"/>
    <w:rsid w:val="4A6B6114"/>
    <w:rsid w:val="4C3D0CD4"/>
    <w:rsid w:val="4F843694"/>
    <w:rsid w:val="4FDADB7E"/>
    <w:rsid w:val="59BC6832"/>
    <w:rsid w:val="59D803A7"/>
    <w:rsid w:val="5F7DE6FE"/>
    <w:rsid w:val="5FCF1E64"/>
    <w:rsid w:val="664B294C"/>
    <w:rsid w:val="67572D83"/>
    <w:rsid w:val="6B9C48EE"/>
    <w:rsid w:val="6DFF23B8"/>
    <w:rsid w:val="72CF0232"/>
    <w:rsid w:val="74BE0FCF"/>
    <w:rsid w:val="78F92CC3"/>
    <w:rsid w:val="7A3E0CD3"/>
    <w:rsid w:val="7A7FCEA6"/>
    <w:rsid w:val="7BDE1A8D"/>
    <w:rsid w:val="7C5824B8"/>
    <w:rsid w:val="7EDFE1B9"/>
    <w:rsid w:val="7FFB7CE4"/>
    <w:rsid w:val="82E50E86"/>
    <w:rsid w:val="9575D0AB"/>
    <w:rsid w:val="BAFF689F"/>
    <w:rsid w:val="BBFF35A0"/>
    <w:rsid w:val="BCBB0410"/>
    <w:rsid w:val="BFEDF58B"/>
    <w:rsid w:val="DF57E607"/>
    <w:rsid w:val="E7DBE70B"/>
    <w:rsid w:val="EA7FEF23"/>
    <w:rsid w:val="EFD7BBB7"/>
    <w:rsid w:val="F7FC3C97"/>
    <w:rsid w:val="F87A44E8"/>
    <w:rsid w:val="FA5EEC55"/>
    <w:rsid w:val="FB87604B"/>
    <w:rsid w:val="FDDCAE4E"/>
    <w:rsid w:val="FF7F0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autoRedefine/>
    <w:qFormat/>
    <w:uiPriority w:val="1"/>
    <w:pPr>
      <w:spacing w:before="54"/>
      <w:ind w:left="3121" w:right="3177"/>
      <w:jc w:val="center"/>
      <w:outlineLvl w:val="0"/>
    </w:pPr>
    <w:rPr>
      <w:rFonts w:ascii="Times New Roman" w:hAnsi="Times New Roman" w:eastAsia="Times New Roman" w:cs="Times New Roman"/>
      <w:b/>
      <w:bCs/>
      <w:sz w:val="32"/>
      <w:szCs w:val="32"/>
    </w:rPr>
  </w:style>
  <w:style w:type="paragraph" w:styleId="3">
    <w:name w:val="heading 2"/>
    <w:basedOn w:val="1"/>
    <w:next w:val="1"/>
    <w:autoRedefine/>
    <w:qFormat/>
    <w:uiPriority w:val="1"/>
    <w:pPr>
      <w:spacing w:before="2"/>
      <w:ind w:left="20"/>
      <w:outlineLvl w:val="1"/>
    </w:pPr>
    <w:rPr>
      <w:rFonts w:ascii="Times New Roman" w:hAnsi="Times New Roman" w:eastAsia="Times New Roman" w:cs="Times New Roman"/>
      <w:sz w:val="24"/>
      <w:szCs w:val="24"/>
    </w:rPr>
  </w:style>
  <w:style w:type="character" w:default="1" w:styleId="9">
    <w:name w:val="Default Paragraph Font"/>
    <w:autoRedefine/>
    <w:unhideWhenUsed/>
    <w:qFormat/>
    <w:uiPriority w:val="1"/>
  </w:style>
  <w:style w:type="table" w:default="1" w:styleId="8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autoRedefine/>
    <w:qFormat/>
    <w:uiPriority w:val="1"/>
    <w:rPr>
      <w:rFonts w:ascii="Arial" w:hAnsi="Arial" w:eastAsia="Arial" w:cs="Arial"/>
      <w:sz w:val="18"/>
      <w:szCs w:val="18"/>
    </w:rPr>
  </w:style>
  <w:style w:type="paragraph" w:styleId="5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7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FollowedHyperlink"/>
    <w:basedOn w:val="9"/>
    <w:uiPriority w:val="0"/>
    <w:rPr>
      <w:color w:val="800080"/>
      <w:u w:val="single"/>
    </w:rPr>
  </w:style>
  <w:style w:type="character" w:styleId="12">
    <w:name w:val="Hyperlink"/>
    <w:basedOn w:val="9"/>
    <w:autoRedefine/>
    <w:qFormat/>
    <w:uiPriority w:val="0"/>
    <w:rPr>
      <w:color w:val="0000FF"/>
      <w:u w:val="single"/>
    </w:rPr>
  </w:style>
  <w:style w:type="table" w:customStyle="1" w:styleId="13">
    <w:name w:val="Table Normal"/>
    <w:autoRedefine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List Paragraph"/>
    <w:basedOn w:val="1"/>
    <w:autoRedefine/>
    <w:qFormat/>
    <w:uiPriority w:val="1"/>
  </w:style>
  <w:style w:type="paragraph" w:customStyle="1" w:styleId="15">
    <w:name w:val="Table Paragraph"/>
    <w:basedOn w:val="1"/>
    <w:qFormat/>
    <w:uiPriority w:val="1"/>
  </w:style>
  <w:style w:type="paragraph" w:customStyle="1" w:styleId="16">
    <w:name w:val="Default"/>
    <w:autoRedefine/>
    <w:qFormat/>
    <w:uiPriority w:val="0"/>
    <w:pPr>
      <w:autoSpaceDE w:val="0"/>
      <w:autoSpaceDN w:val="0"/>
      <w:adjustRightInd w:val="0"/>
    </w:pPr>
    <w:rPr>
      <w:rFonts w:ascii="Comic Sans MS" w:hAnsi="Comic Sans MS" w:eastAsia="宋体" w:cs="Comic Sans MS"/>
      <w:color w:val="000000"/>
      <w:sz w:val="24"/>
      <w:szCs w:val="24"/>
      <w:lang w:val="en-AU" w:eastAsia="zh-CN" w:bidi="ar-SA"/>
    </w:rPr>
  </w:style>
  <w:style w:type="character" w:customStyle="1" w:styleId="17">
    <w:name w:val="页眉字符"/>
    <w:basedOn w:val="9"/>
    <w:link w:val="6"/>
    <w:autoRedefine/>
    <w:qFormat/>
    <w:uiPriority w:val="0"/>
    <w:rPr>
      <w:rFonts w:ascii="宋体" w:hAnsi="宋体" w:cs="宋体"/>
      <w:sz w:val="18"/>
      <w:szCs w:val="18"/>
      <w:lang w:eastAsia="en-US" w:bidi="en-US"/>
    </w:rPr>
  </w:style>
  <w:style w:type="character" w:customStyle="1" w:styleId="18">
    <w:name w:val="页脚字符"/>
    <w:basedOn w:val="9"/>
    <w:link w:val="5"/>
    <w:autoRedefine/>
    <w:qFormat/>
    <w:uiPriority w:val="0"/>
    <w:rPr>
      <w:rFonts w:ascii="宋体" w:hAnsi="宋体" w:cs="宋体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../NUL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1155</Words>
  <Characters>1811</Characters>
  <Lines>7</Lines>
  <Paragraphs>2</Paragraphs>
  <TotalTime>10</TotalTime>
  <ScaleCrop>false</ScaleCrop>
  <LinksUpToDate>false</LinksUpToDate>
  <CharactersWithSpaces>1938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2019-03-02T08:43:00Z</dcterms:created>
  <dc:creator>Yuchen Li</dc:creator>
  <cp:lastModifiedBy>李晓忆</cp:lastModifiedBy>
  <cp:lastPrinted>2018-09-11T08:18:00Z</cp:lastPrinted>
  <dcterms:modified xsi:type="dcterms:W3CDTF">2026-03-23T05:14:35Z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2018-04-02T00:00:00Z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2018-05-17T00:00:00Z</vt:filetime>
  </property>
  <property fmtid="{D5CDD505-2E9C-101B-9397-08002B2CF9AE}" pid="5" name="KSOProductBuildVer">
    <vt:lpwstr>2052-12.1.0.25225</vt:lpwstr>
  </property>
  <property fmtid="{D5CDD505-2E9C-101B-9397-08002B2CF9AE}" pid="6" name="ICV">
    <vt:lpwstr>18297F24887442259085D7667762D6BA_13</vt:lpwstr>
  </property>
  <property fmtid="{D5CDD505-2E9C-101B-9397-08002B2CF9AE}" pid="7" name="KSOTemplateDocerSaveRecord">
    <vt:lpwstr>eyJoZGlkIjoiYjhlZWI4ZmM0NjhkZjY5ZmUzNjNlNTA1YmNjMTAyMjIiLCJ1c2VySWQiOiIxNTk4ODE2NTUwIn0=</vt:lpwstr>
  </property>
</Properties>
</file>