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F9F21C">
      <w:pPr>
        <w:ind w:firstLine="0" w:firstLineChars="0"/>
        <w:jc w:val="center"/>
        <w:rPr>
          <w:rFonts w:ascii="方正小标宋_GBK" w:eastAsia="方正小标宋_GBK"/>
          <w:sz w:val="48"/>
          <w:szCs w:val="48"/>
        </w:rPr>
      </w:pPr>
      <w:r>
        <w:rPr>
          <w:rFonts w:hint="eastAsia" w:ascii="方正小标宋_GBK" w:eastAsia="方正小标宋_GBK"/>
          <w:sz w:val="48"/>
          <w:szCs w:val="48"/>
        </w:rPr>
        <w:t>出访总行程</w:t>
      </w:r>
    </w:p>
    <w:p w14:paraId="50AD0453">
      <w:pPr>
        <w:rPr>
          <w:rFonts w:hint="eastAsia" w:ascii="黑体" w:hAnsi="黑体" w:eastAsia="黑体"/>
          <w:sz w:val="24"/>
          <w:szCs w:val="24"/>
        </w:rPr>
      </w:pPr>
    </w:p>
    <w:tbl>
      <w:tblPr>
        <w:tblStyle w:val="6"/>
        <w:tblW w:w="0" w:type="auto"/>
        <w:tblInd w:w="81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268"/>
        <w:gridCol w:w="6521"/>
      </w:tblGrid>
      <w:tr w14:paraId="7BC5B4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4" w:hRule="atLeast"/>
        </w:trPr>
        <w:tc>
          <w:tcPr>
            <w:tcW w:w="2268" w:type="dxa"/>
            <w:vAlign w:val="center"/>
          </w:tcPr>
          <w:p w14:paraId="1B5A83E8">
            <w:pPr>
              <w:jc w:val="center"/>
              <w:rPr>
                <w:rFonts w:hint="eastAsia" w:ascii="黑体" w:hAnsi="黑体" w:eastAsia="黑体"/>
                <w:sz w:val="24"/>
                <w:szCs w:val="24"/>
              </w:rPr>
            </w:pPr>
            <w:r>
              <w:rPr>
                <w:rFonts w:hint="eastAsia" w:ascii="黑体" w:hAnsi="黑体" w:eastAsia="黑体"/>
                <w:sz w:val="24"/>
                <w:szCs w:val="24"/>
              </w:rPr>
              <w:t>日  期</w:t>
            </w:r>
          </w:p>
        </w:tc>
        <w:tc>
          <w:tcPr>
            <w:tcW w:w="6521" w:type="dxa"/>
            <w:vAlign w:val="center"/>
          </w:tcPr>
          <w:p w14:paraId="737A7A9F">
            <w:pPr>
              <w:ind w:firstLine="2880" w:firstLineChars="1200"/>
              <w:rPr>
                <w:rFonts w:hint="eastAsia" w:ascii="黑体" w:hAnsi="黑体" w:eastAsia="黑体"/>
                <w:sz w:val="24"/>
                <w:szCs w:val="24"/>
              </w:rPr>
            </w:pPr>
            <w:r>
              <w:rPr>
                <w:rFonts w:hint="eastAsia" w:ascii="黑体" w:hAnsi="黑体" w:eastAsia="黑体"/>
                <w:sz w:val="24"/>
                <w:szCs w:val="24"/>
              </w:rPr>
              <w:t>日程安排</w:t>
            </w:r>
          </w:p>
        </w:tc>
      </w:tr>
      <w:tr w14:paraId="3B72F6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2268" w:type="dxa"/>
            <w:vAlign w:val="center"/>
          </w:tcPr>
          <w:p w14:paraId="5114C488">
            <w:pPr>
              <w:jc w:val="center"/>
              <w:rPr>
                <w:rFonts w:ascii="Times New Roman" w:hAnsi="Times New Roman" w:eastAsia="仿宋" w:cs="Times New Roman"/>
                <w:sz w:val="24"/>
                <w:szCs w:val="24"/>
              </w:rPr>
            </w:pPr>
            <w:r>
              <w:rPr>
                <w:rFonts w:ascii="Times New Roman" w:hAnsi="Times New Roman" w:eastAsia="仿宋" w:cs="Times New Roman"/>
                <w:sz w:val="24"/>
                <w:szCs w:val="24"/>
              </w:rPr>
              <w:t>11月2</w:t>
            </w:r>
            <w:r>
              <w:rPr>
                <w:rFonts w:hint="eastAsia" w:ascii="Times New Roman" w:hAnsi="Times New Roman" w:eastAsia="仿宋" w:cs="Times New Roman"/>
                <w:sz w:val="24"/>
                <w:szCs w:val="24"/>
              </w:rPr>
              <w:t>0</w:t>
            </w:r>
            <w:r>
              <w:rPr>
                <w:rFonts w:ascii="Times New Roman" w:hAnsi="Times New Roman" w:eastAsia="仿宋" w:cs="Times New Roman"/>
                <w:sz w:val="24"/>
                <w:szCs w:val="24"/>
              </w:rPr>
              <w:t>日</w:t>
            </w:r>
          </w:p>
          <w:p w14:paraId="231F095E">
            <w:pPr>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（星期五）</w:t>
            </w:r>
          </w:p>
        </w:tc>
        <w:tc>
          <w:tcPr>
            <w:tcW w:w="6521" w:type="dxa"/>
            <w:vAlign w:val="center"/>
          </w:tcPr>
          <w:p w14:paraId="1D620302">
            <w:pPr>
              <w:rPr>
                <w:rFonts w:ascii="Times New Roman" w:hAnsi="Times New Roman" w:eastAsia="仿宋" w:cs="Times New Roman"/>
                <w:b/>
                <w:bCs/>
                <w:sz w:val="24"/>
                <w:szCs w:val="24"/>
              </w:rPr>
            </w:pPr>
            <w:r>
              <w:rPr>
                <w:rFonts w:hint="eastAsia" w:ascii="Times New Roman" w:hAnsi="Times New Roman" w:eastAsia="仿宋" w:cs="Times New Roman"/>
                <w:b/>
                <w:bCs/>
                <w:sz w:val="24"/>
                <w:szCs w:val="24"/>
              </w:rPr>
              <w:t>上海—</w:t>
            </w:r>
            <w:r>
              <w:rPr>
                <w:rFonts w:ascii="Times New Roman" w:hAnsi="Times New Roman" w:eastAsia="仿宋" w:cs="Times New Roman"/>
                <w:b/>
                <w:bCs/>
                <w:sz w:val="24"/>
                <w:szCs w:val="24"/>
              </w:rPr>
              <w:t>英国曼彻斯特</w:t>
            </w:r>
            <w:r>
              <w:rPr>
                <w:rFonts w:hint="eastAsia" w:ascii="Times New Roman" w:hAnsi="Times New Roman" w:eastAsia="仿宋" w:cs="Times New Roman"/>
                <w:b/>
                <w:bCs/>
                <w:sz w:val="24"/>
                <w:szCs w:val="24"/>
              </w:rPr>
              <w:t>—</w:t>
            </w:r>
            <w:r>
              <w:rPr>
                <w:rFonts w:ascii="Times New Roman" w:hAnsi="Times New Roman" w:eastAsia="仿宋" w:cs="Times New Roman"/>
                <w:b/>
                <w:bCs/>
                <w:sz w:val="24"/>
                <w:szCs w:val="24"/>
              </w:rPr>
              <w:t>利物浦</w:t>
            </w:r>
          </w:p>
          <w:p w14:paraId="4687E882">
            <w:pPr>
              <w:ind w:firstLine="0" w:firstLineChars="0"/>
              <w:rPr>
                <w:rFonts w:hint="eastAsia" w:ascii="Times New Roman" w:hAnsi="Times New Roman" w:eastAsia="仿宋" w:cs="Times New Roman"/>
                <w:sz w:val="24"/>
                <w:szCs w:val="24"/>
                <w:lang w:val="en-US" w:eastAsia="zh-CN"/>
              </w:rPr>
            </w:pPr>
            <w:r>
              <w:rPr>
                <w:rFonts w:ascii="Times New Roman" w:hAnsi="Times New Roman" w:eastAsia="仿宋" w:cs="Times New Roman"/>
                <w:sz w:val="24"/>
                <w:szCs w:val="24"/>
              </w:rPr>
              <w:t>吉祥航空HO1661</w:t>
            </w:r>
            <w:r>
              <w:rPr>
                <w:rFonts w:hint="eastAsia" w:ascii="Times New Roman" w:hAnsi="Times New Roman" w:eastAsia="仿宋" w:cs="Times New Roman"/>
                <w:sz w:val="24"/>
                <w:szCs w:val="24"/>
                <w:lang w:val="en-US" w:eastAsia="zh-CN"/>
              </w:rPr>
              <w:t>,</w:t>
            </w:r>
            <w:r>
              <w:rPr>
                <w:rFonts w:hint="eastAsia" w:ascii="Times New Roman" w:hAnsi="Times New Roman" w:eastAsia="仿宋" w:cs="Times New Roman"/>
                <w:sz w:val="24"/>
                <w:szCs w:val="24"/>
              </w:rPr>
              <w:t xml:space="preserve"> </w:t>
            </w:r>
            <w:r>
              <w:rPr>
                <w:rFonts w:ascii="Times New Roman" w:hAnsi="Times New Roman" w:eastAsia="仿宋" w:cs="Times New Roman"/>
                <w:sz w:val="24"/>
                <w:szCs w:val="24"/>
              </w:rPr>
              <w:t>0</w:t>
            </w:r>
            <w:r>
              <w:rPr>
                <w:rFonts w:hint="eastAsia" w:ascii="Times New Roman" w:hAnsi="Times New Roman" w:eastAsia="仿宋" w:cs="Times New Roman"/>
                <w:sz w:val="24"/>
                <w:szCs w:val="24"/>
              </w:rPr>
              <w:t>2</w:t>
            </w:r>
            <w:r>
              <w:rPr>
                <w:rFonts w:ascii="Times New Roman" w:hAnsi="Times New Roman" w:eastAsia="仿宋" w:cs="Times New Roman"/>
                <w:sz w:val="24"/>
                <w:szCs w:val="24"/>
              </w:rPr>
              <w:t>:</w:t>
            </w:r>
            <w:r>
              <w:rPr>
                <w:rFonts w:hint="eastAsia" w:ascii="Times New Roman" w:hAnsi="Times New Roman" w:eastAsia="仿宋" w:cs="Times New Roman"/>
                <w:sz w:val="24"/>
                <w:szCs w:val="24"/>
              </w:rPr>
              <w:t>1</w:t>
            </w:r>
            <w:r>
              <w:rPr>
                <w:rFonts w:ascii="Times New Roman" w:hAnsi="Times New Roman" w:eastAsia="仿宋" w:cs="Times New Roman"/>
                <w:sz w:val="24"/>
                <w:szCs w:val="24"/>
              </w:rPr>
              <w:t>5-06:40</w:t>
            </w:r>
            <w:r>
              <w:rPr>
                <w:rFonts w:hint="eastAsia" w:ascii="Times New Roman" w:hAnsi="Times New Roman" w:eastAsia="仿宋" w:cs="Times New Roman"/>
                <w:sz w:val="24"/>
                <w:szCs w:val="24"/>
                <w:lang w:val="en-US" w:eastAsia="zh-CN"/>
              </w:rPr>
              <w:t>,</w:t>
            </w:r>
            <w:r>
              <w:rPr>
                <w:rFonts w:ascii="Times New Roman" w:hAnsi="Times New Roman" w:eastAsia="仿宋" w:cs="Times New Roman"/>
                <w:sz w:val="24"/>
                <w:szCs w:val="24"/>
              </w:rPr>
              <w:t>上海</w:t>
            </w:r>
            <w:r>
              <w:rPr>
                <w:rFonts w:hint="eastAsia" w:ascii="Times New Roman" w:hAnsi="Times New Roman" w:eastAsia="仿宋" w:cs="Times New Roman"/>
                <w:sz w:val="24"/>
                <w:szCs w:val="24"/>
              </w:rPr>
              <w:t>—</w:t>
            </w:r>
            <w:r>
              <w:rPr>
                <w:rFonts w:ascii="Times New Roman" w:hAnsi="Times New Roman" w:eastAsia="仿宋" w:cs="Times New Roman"/>
                <w:sz w:val="24"/>
                <w:szCs w:val="24"/>
              </w:rPr>
              <w:t>英国曼彻斯特</w:t>
            </w:r>
            <w:r>
              <w:rPr>
                <w:rFonts w:hint="eastAsia" w:ascii="Times New Roman" w:hAnsi="Times New Roman" w:eastAsia="仿宋" w:cs="Times New Roman"/>
                <w:sz w:val="24"/>
                <w:szCs w:val="24"/>
                <w:lang w:eastAsia="zh-CN"/>
              </w:rPr>
              <w:t>。</w:t>
            </w:r>
          </w:p>
          <w:p w14:paraId="38E00932">
            <w:pPr>
              <w:ind w:firstLine="0" w:firstLineChars="0"/>
              <w:rPr>
                <w:rFonts w:ascii="Times New Roman" w:hAnsi="Times New Roman" w:eastAsia="仿宋" w:cs="Times New Roman"/>
                <w:sz w:val="24"/>
                <w:szCs w:val="24"/>
              </w:rPr>
            </w:pPr>
            <w:r>
              <w:rPr>
                <w:rFonts w:ascii="Times New Roman" w:hAnsi="Times New Roman" w:eastAsia="仿宋" w:cs="Times New Roman"/>
                <w:sz w:val="24"/>
                <w:szCs w:val="24"/>
              </w:rPr>
              <w:t>乘车前往利物浦（</w:t>
            </w:r>
            <w:r>
              <w:rPr>
                <w:rFonts w:hint="eastAsia" w:ascii="Times New Roman" w:hAnsi="Times New Roman" w:eastAsia="仿宋" w:cs="Times New Roman"/>
                <w:sz w:val="24"/>
                <w:szCs w:val="24"/>
                <w:lang w:val="en-US" w:eastAsia="zh-CN"/>
              </w:rPr>
              <w:t>50公里，</w:t>
            </w:r>
            <w:r>
              <w:rPr>
                <w:rFonts w:hint="eastAsia" w:ascii="Times New Roman" w:hAnsi="Times New Roman" w:eastAsia="仿宋" w:cs="Times New Roman"/>
                <w:sz w:val="24"/>
                <w:szCs w:val="24"/>
              </w:rPr>
              <w:t>约</w:t>
            </w:r>
            <w:r>
              <w:rPr>
                <w:rFonts w:ascii="Times New Roman" w:hAnsi="Times New Roman" w:eastAsia="仿宋" w:cs="Times New Roman"/>
                <w:sz w:val="24"/>
                <w:szCs w:val="24"/>
              </w:rPr>
              <w:t>1个小时）。</w:t>
            </w:r>
          </w:p>
          <w:p w14:paraId="29A26D5C">
            <w:pPr>
              <w:ind w:firstLine="0" w:firstLineChars="0"/>
              <w:rPr>
                <w:rFonts w:ascii="Times New Roman" w:hAnsi="Times New Roman" w:eastAsia="仿宋" w:cs="Times New Roman"/>
                <w:sz w:val="24"/>
                <w:szCs w:val="24"/>
              </w:rPr>
            </w:pPr>
            <w:r>
              <w:rPr>
                <w:rFonts w:hint="eastAsia" w:ascii="Times New Roman" w:hAnsi="Times New Roman" w:eastAsia="仿宋" w:cs="Times New Roman"/>
                <w:sz w:val="24"/>
                <w:szCs w:val="24"/>
              </w:rPr>
              <w:t>办理</w:t>
            </w:r>
            <w:r>
              <w:rPr>
                <w:rFonts w:ascii="Times New Roman" w:hAnsi="Times New Roman" w:eastAsia="仿宋" w:cs="Times New Roman"/>
                <w:sz w:val="24"/>
                <w:szCs w:val="24"/>
              </w:rPr>
              <w:t>利物浦</w:t>
            </w:r>
            <w:r>
              <w:rPr>
                <w:rFonts w:hint="eastAsia" w:ascii="Times New Roman" w:hAnsi="Times New Roman" w:eastAsia="仿宋" w:cs="Times New Roman"/>
                <w:sz w:val="24"/>
                <w:szCs w:val="24"/>
              </w:rPr>
              <w:t>大学正式入校相关行政与人事手续，申领校园卡及系统访问权限</w:t>
            </w: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rPr>
              <w:t>并与指导老师会面，并就访学日程、后勤保障、沟通机制及安全注意事项进行确认，熟悉校园情况。。</w:t>
            </w:r>
          </w:p>
        </w:tc>
      </w:tr>
      <w:tr w14:paraId="1979AC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2268" w:type="dxa"/>
            <w:vAlign w:val="center"/>
          </w:tcPr>
          <w:p w14:paraId="068E6386">
            <w:pPr>
              <w:jc w:val="center"/>
              <w:rPr>
                <w:rFonts w:ascii="Times New Roman" w:hAnsi="Times New Roman" w:eastAsia="仿宋" w:cs="Times New Roman"/>
                <w:sz w:val="24"/>
                <w:szCs w:val="24"/>
              </w:rPr>
            </w:pPr>
            <w:r>
              <w:rPr>
                <w:rFonts w:ascii="Times New Roman" w:hAnsi="Times New Roman" w:eastAsia="仿宋" w:cs="Times New Roman"/>
                <w:sz w:val="24"/>
                <w:szCs w:val="24"/>
              </w:rPr>
              <w:t>11月2</w:t>
            </w:r>
            <w:r>
              <w:rPr>
                <w:rFonts w:hint="eastAsia" w:ascii="Times New Roman" w:hAnsi="Times New Roman" w:eastAsia="仿宋" w:cs="Times New Roman"/>
                <w:sz w:val="24"/>
                <w:szCs w:val="24"/>
              </w:rPr>
              <w:t>1</w:t>
            </w:r>
            <w:r>
              <w:rPr>
                <w:rFonts w:ascii="Times New Roman" w:hAnsi="Times New Roman" w:eastAsia="仿宋" w:cs="Times New Roman"/>
                <w:sz w:val="24"/>
                <w:szCs w:val="24"/>
              </w:rPr>
              <w:t>日</w:t>
            </w:r>
          </w:p>
          <w:p w14:paraId="73F7E63A">
            <w:pPr>
              <w:jc w:val="center"/>
              <w:rPr>
                <w:rFonts w:ascii="Times New Roman" w:hAnsi="Times New Roman" w:eastAsia="仿宋" w:cs="Times New Roman"/>
                <w:sz w:val="24"/>
                <w:szCs w:val="24"/>
              </w:rPr>
            </w:pPr>
            <w:r>
              <w:rPr>
                <w:rFonts w:hint="eastAsia" w:ascii="Times New Roman" w:hAnsi="Times New Roman" w:eastAsia="仿宋" w:cs="Times New Roman"/>
                <w:sz w:val="24"/>
                <w:szCs w:val="24"/>
                <w:lang w:eastAsia="zh-CN"/>
              </w:rPr>
              <w:t>至</w:t>
            </w:r>
            <w:r>
              <w:rPr>
                <w:rFonts w:ascii="Times New Roman" w:hAnsi="Times New Roman" w:eastAsia="仿宋" w:cs="Times New Roman"/>
                <w:sz w:val="24"/>
                <w:szCs w:val="24"/>
              </w:rPr>
              <w:t>12月31日</w:t>
            </w:r>
          </w:p>
        </w:tc>
        <w:tc>
          <w:tcPr>
            <w:tcW w:w="6521" w:type="dxa"/>
            <w:vAlign w:val="center"/>
          </w:tcPr>
          <w:p w14:paraId="61CD4727">
            <w:pPr>
              <w:rPr>
                <w:rFonts w:hint="eastAsia" w:ascii="Times New Roman" w:hAnsi="Times New Roman" w:eastAsia="仿宋" w:cs="Times New Roman"/>
                <w:b/>
                <w:bCs/>
                <w:sz w:val="24"/>
                <w:szCs w:val="24"/>
              </w:rPr>
            </w:pPr>
            <w:r>
              <w:rPr>
                <w:rFonts w:ascii="Times New Roman" w:hAnsi="Times New Roman" w:eastAsia="仿宋" w:cs="Times New Roman"/>
                <w:b/>
                <w:bCs/>
                <w:sz w:val="24"/>
                <w:szCs w:val="24"/>
              </w:rPr>
              <w:t>利物浦</w:t>
            </w:r>
          </w:p>
          <w:p w14:paraId="4433FDB4">
            <w:pPr>
              <w:ind w:firstLine="0" w:firstLineChars="0"/>
              <w:rPr>
                <w:rFonts w:ascii="Times New Roman" w:hAnsi="Times New Roman" w:eastAsia="仿宋" w:cs="Times New Roman"/>
                <w:sz w:val="24"/>
                <w:szCs w:val="24"/>
              </w:rPr>
            </w:pPr>
            <w:r>
              <w:rPr>
                <w:rFonts w:hint="eastAsia" w:ascii="Times New Roman" w:hAnsi="Times New Roman" w:eastAsia="仿宋" w:cs="Times New Roman"/>
                <w:sz w:val="24"/>
                <w:szCs w:val="24"/>
              </w:rPr>
              <w:t>全面熟悉</w:t>
            </w:r>
            <w:r>
              <w:rPr>
                <w:rFonts w:ascii="Times New Roman" w:hAnsi="Times New Roman" w:eastAsia="仿宋" w:cs="Times New Roman"/>
                <w:sz w:val="24"/>
                <w:szCs w:val="24"/>
              </w:rPr>
              <w:t>利物浦</w:t>
            </w:r>
            <w:r>
              <w:rPr>
                <w:rFonts w:hint="eastAsia" w:ascii="Times New Roman" w:hAnsi="Times New Roman" w:eastAsia="仿宋" w:cs="Times New Roman"/>
                <w:sz w:val="24"/>
                <w:szCs w:val="24"/>
              </w:rPr>
              <w:t>大学计算机科学系的整体环境，观摩杨辰光教授团队的微纳级数控设备、超级计算机和高速控制器；参加实验安全操作规范及仪器使用规范培训。</w:t>
            </w:r>
          </w:p>
          <w:p w14:paraId="67B63892">
            <w:pPr>
              <w:ind w:firstLine="0" w:firstLineChars="0"/>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与合作导师杨辰光教授探讨</w:t>
            </w:r>
            <w:r>
              <w:rPr>
                <w:rFonts w:hint="eastAsia" w:ascii="Times New Roman" w:hAnsi="Times New Roman" w:eastAsia="仿宋" w:cs="Times New Roman"/>
                <w:sz w:val="24"/>
                <w:szCs w:val="24"/>
                <w:lang w:eastAsia="zh-CN"/>
              </w:rPr>
              <w:t>并制定访学期间</w:t>
            </w:r>
            <w:r>
              <w:rPr>
                <w:rFonts w:hint="eastAsia" w:ascii="Times New Roman" w:hAnsi="Times New Roman" w:eastAsia="仿宋" w:cs="Times New Roman"/>
                <w:sz w:val="24"/>
                <w:szCs w:val="24"/>
              </w:rPr>
              <w:t>详细工作方案，</w:t>
            </w:r>
            <w:r>
              <w:rPr>
                <w:rFonts w:hint="eastAsia" w:ascii="Times New Roman" w:hAnsi="Times New Roman" w:eastAsia="仿宋" w:cs="Times New Roman"/>
                <w:sz w:val="24"/>
                <w:szCs w:val="24"/>
                <w:lang w:eastAsia="zh-CN"/>
              </w:rPr>
              <w:t>明确</w:t>
            </w:r>
            <w:r>
              <w:rPr>
                <w:rFonts w:hint="eastAsia" w:ascii="Times New Roman" w:hAnsi="Times New Roman" w:eastAsia="仿宋" w:cs="Times New Roman"/>
                <w:sz w:val="24"/>
                <w:szCs w:val="24"/>
              </w:rPr>
              <w:t>具体任务分工</w:t>
            </w:r>
            <w:r>
              <w:rPr>
                <w:rFonts w:hint="eastAsia" w:ascii="Times New Roman" w:hAnsi="Times New Roman" w:eastAsia="仿宋" w:cs="Times New Roman"/>
                <w:sz w:val="24"/>
                <w:szCs w:val="24"/>
                <w:lang w:eastAsia="zh-CN"/>
              </w:rPr>
              <w:t>及时间</w:t>
            </w:r>
            <w:r>
              <w:rPr>
                <w:rFonts w:hint="eastAsia" w:ascii="Times New Roman" w:hAnsi="Times New Roman" w:eastAsia="仿宋" w:cs="Times New Roman"/>
                <w:sz w:val="24"/>
                <w:szCs w:val="24"/>
              </w:rPr>
              <w:t>节点。</w:t>
            </w:r>
            <w:r>
              <w:rPr>
                <w:rFonts w:hint="eastAsia" w:ascii="Times New Roman" w:hAnsi="Times New Roman" w:eastAsia="仿宋" w:cs="Times New Roman"/>
                <w:sz w:val="24"/>
                <w:szCs w:val="24"/>
                <w:lang w:eastAsia="zh-CN"/>
              </w:rPr>
              <w:t>交流关于</w:t>
            </w:r>
            <w:r>
              <w:rPr>
                <w:rFonts w:hint="eastAsia" w:ascii="Times New Roman" w:hAnsi="Times New Roman" w:eastAsia="仿宋" w:cs="Times New Roman"/>
                <w:sz w:val="24"/>
                <w:szCs w:val="24"/>
              </w:rPr>
              <w:t>第一篇学术论文的整体学术逻辑与实施方案主线，明确逻辑链中尚需补充的关键验证性实验，并协同设计具体的补充实验方案。</w:t>
            </w:r>
          </w:p>
        </w:tc>
      </w:tr>
      <w:tr w14:paraId="5E2AB9F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2268" w:type="dxa"/>
            <w:vAlign w:val="center"/>
          </w:tcPr>
          <w:p w14:paraId="17CC1A99">
            <w:pPr>
              <w:jc w:val="center"/>
              <w:rPr>
                <w:rFonts w:hint="default" w:ascii="Times New Roman" w:hAnsi="Times New Roman" w:eastAsia="仿宋" w:cs="Times New Roman"/>
                <w:sz w:val="24"/>
                <w:szCs w:val="24"/>
                <w:lang w:val="en-US" w:eastAsia="zh-CN"/>
              </w:rPr>
            </w:pPr>
            <w:r>
              <w:rPr>
                <w:rFonts w:ascii="Times New Roman" w:hAnsi="Times New Roman" w:eastAsia="仿宋" w:cs="Times New Roman"/>
                <w:sz w:val="24"/>
                <w:szCs w:val="24"/>
              </w:rPr>
              <w:t>2027年1月</w:t>
            </w:r>
            <w:r>
              <w:rPr>
                <w:rFonts w:hint="eastAsia" w:ascii="Times New Roman" w:hAnsi="Times New Roman" w:eastAsia="仿宋" w:cs="Times New Roman"/>
                <w:sz w:val="24"/>
                <w:szCs w:val="24"/>
                <w:lang w:val="en-US" w:eastAsia="zh-CN"/>
              </w:rPr>
              <w:t>1日至31日</w:t>
            </w:r>
          </w:p>
          <w:p w14:paraId="16DA8DF7">
            <w:pPr>
              <w:rPr>
                <w:rFonts w:ascii="Times New Roman" w:hAnsi="Times New Roman" w:eastAsia="仿宋" w:cs="Times New Roman"/>
                <w:sz w:val="24"/>
                <w:szCs w:val="24"/>
              </w:rPr>
            </w:pPr>
          </w:p>
        </w:tc>
        <w:tc>
          <w:tcPr>
            <w:tcW w:w="6521" w:type="dxa"/>
            <w:vAlign w:val="center"/>
          </w:tcPr>
          <w:p w14:paraId="1A43AC27">
            <w:pPr>
              <w:rPr>
                <w:rFonts w:ascii="Times New Roman" w:hAnsi="Times New Roman" w:eastAsia="仿宋" w:cs="Times New Roman"/>
                <w:b/>
                <w:bCs/>
                <w:sz w:val="24"/>
                <w:szCs w:val="24"/>
              </w:rPr>
            </w:pPr>
            <w:r>
              <w:rPr>
                <w:rFonts w:ascii="Times New Roman" w:hAnsi="Times New Roman" w:eastAsia="仿宋" w:cs="Times New Roman"/>
                <w:b/>
                <w:bCs/>
                <w:sz w:val="24"/>
                <w:szCs w:val="24"/>
              </w:rPr>
              <w:t>利物浦</w:t>
            </w:r>
          </w:p>
          <w:p w14:paraId="27937F36">
            <w:pPr>
              <w:ind w:firstLine="0" w:firstLineChars="0"/>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开展基于压电驱动器的微铣削加工颤振主动控制系统建模，建立包含微铣削加工非线性、压电驱动器回滞特性</w:t>
            </w: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lang w:val="en-US" w:eastAsia="zh-CN"/>
              </w:rPr>
              <w:t>颤振时滞特性</w:t>
            </w:r>
            <w:r>
              <w:rPr>
                <w:rFonts w:hint="eastAsia" w:ascii="Times New Roman" w:hAnsi="Times New Roman" w:eastAsia="仿宋" w:cs="Times New Roman"/>
                <w:sz w:val="24"/>
                <w:szCs w:val="24"/>
              </w:rPr>
              <w:t>和不确定性的颤振主动控制系统模型。</w:t>
            </w:r>
          </w:p>
          <w:p w14:paraId="44B5CDD3">
            <w:pPr>
              <w:ind w:firstLine="0" w:firstLineChars="0"/>
              <w:rPr>
                <w:rFonts w:ascii="Times New Roman" w:hAnsi="Times New Roman" w:eastAsia="仿宋" w:cs="Times New Roman"/>
                <w:sz w:val="24"/>
                <w:szCs w:val="24"/>
              </w:rPr>
            </w:pPr>
            <w:r>
              <w:rPr>
                <w:rFonts w:ascii="Times New Roman" w:hAnsi="Times New Roman" w:eastAsia="仿宋" w:cs="Times New Roman"/>
                <w:sz w:val="24"/>
                <w:szCs w:val="24"/>
              </w:rPr>
              <w:t>根据所建立的模型和自适应控制的适用条件，深入分析主动控制系统模型中各变量之间的函数关系，进行等效、整合、优化、修正，使其益于鲁棒自适应控制方法设计</w:t>
            </w:r>
            <w:r>
              <w:rPr>
                <w:rFonts w:hint="eastAsia" w:ascii="Times New Roman" w:hAnsi="Times New Roman" w:eastAsia="仿宋" w:cs="Times New Roman"/>
                <w:sz w:val="24"/>
                <w:szCs w:val="24"/>
              </w:rPr>
              <w:t>，</w:t>
            </w:r>
            <w:r>
              <w:rPr>
                <w:rFonts w:ascii="Times New Roman" w:hAnsi="Times New Roman" w:eastAsia="仿宋" w:cs="Times New Roman"/>
                <w:sz w:val="24"/>
                <w:szCs w:val="24"/>
              </w:rPr>
              <w:t>构建适于控制的被控模型</w:t>
            </w:r>
            <w:r>
              <w:rPr>
                <w:rFonts w:hint="eastAsia" w:ascii="Times New Roman" w:hAnsi="Times New Roman" w:eastAsia="仿宋" w:cs="Times New Roman"/>
                <w:sz w:val="24"/>
                <w:szCs w:val="24"/>
              </w:rPr>
              <w:t>，并开展建模验证研究，最终建立含时滞和回滞的非线性控制系统模型。</w:t>
            </w:r>
          </w:p>
          <w:p w14:paraId="5984FEAB">
            <w:pPr>
              <w:ind w:firstLine="0" w:firstLineChars="0"/>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开始撰写第一篇合作学术论文的导言和建模部分。</w:t>
            </w:r>
          </w:p>
        </w:tc>
      </w:tr>
      <w:tr w14:paraId="22D8DA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2268" w:type="dxa"/>
            <w:vAlign w:val="center"/>
          </w:tcPr>
          <w:p w14:paraId="5A044CB4">
            <w:pPr>
              <w:jc w:val="center"/>
              <w:rPr>
                <w:rFonts w:hint="default" w:ascii="Times New Roman" w:hAnsi="Times New Roman" w:eastAsia="仿宋" w:cs="Times New Roman"/>
                <w:sz w:val="24"/>
                <w:szCs w:val="24"/>
                <w:lang w:val="en-US" w:eastAsia="zh-CN"/>
              </w:rPr>
            </w:pPr>
            <w:r>
              <w:rPr>
                <w:rFonts w:ascii="Times New Roman" w:hAnsi="Times New Roman" w:eastAsia="仿宋" w:cs="Times New Roman"/>
                <w:sz w:val="24"/>
                <w:szCs w:val="24"/>
              </w:rPr>
              <w:t>2月</w:t>
            </w:r>
            <w:r>
              <w:rPr>
                <w:rFonts w:hint="eastAsia" w:ascii="Times New Roman" w:hAnsi="Times New Roman" w:eastAsia="仿宋" w:cs="Times New Roman"/>
                <w:sz w:val="24"/>
                <w:szCs w:val="24"/>
                <w:lang w:val="en-US" w:eastAsia="zh-CN"/>
              </w:rPr>
              <w:t>1日至28日</w:t>
            </w:r>
          </w:p>
          <w:p w14:paraId="67CB9951">
            <w:pPr>
              <w:rPr>
                <w:rFonts w:ascii="Times New Roman" w:hAnsi="Times New Roman" w:eastAsia="仿宋" w:cs="Times New Roman"/>
                <w:sz w:val="24"/>
                <w:szCs w:val="24"/>
              </w:rPr>
            </w:pPr>
          </w:p>
        </w:tc>
        <w:tc>
          <w:tcPr>
            <w:tcW w:w="6521" w:type="dxa"/>
            <w:vAlign w:val="center"/>
          </w:tcPr>
          <w:p w14:paraId="1CB796A9">
            <w:pPr>
              <w:rPr>
                <w:rFonts w:ascii="Times New Roman" w:hAnsi="Times New Roman" w:eastAsia="仿宋" w:cs="Times New Roman"/>
                <w:b/>
                <w:bCs/>
                <w:sz w:val="24"/>
                <w:szCs w:val="24"/>
              </w:rPr>
            </w:pPr>
            <w:r>
              <w:rPr>
                <w:rFonts w:ascii="Times New Roman" w:hAnsi="Times New Roman" w:eastAsia="仿宋" w:cs="Times New Roman"/>
                <w:b/>
                <w:bCs/>
                <w:sz w:val="24"/>
                <w:szCs w:val="24"/>
              </w:rPr>
              <w:t>利物浦</w:t>
            </w:r>
          </w:p>
          <w:p w14:paraId="6F4CF1F0">
            <w:pPr>
              <w:ind w:firstLine="0" w:firstLineChars="0"/>
              <w:rPr>
                <w:rFonts w:ascii="Times New Roman" w:hAnsi="Times New Roman" w:eastAsia="仿宋" w:cs="Times New Roman"/>
                <w:sz w:val="24"/>
                <w:szCs w:val="24"/>
              </w:rPr>
            </w:pPr>
            <w:r>
              <w:rPr>
                <w:rFonts w:hint="eastAsia" w:ascii="Times New Roman" w:hAnsi="Times New Roman" w:eastAsia="仿宋" w:cs="Times New Roman"/>
                <w:sz w:val="24"/>
                <w:szCs w:val="24"/>
              </w:rPr>
              <w:t>与杨辰光教授课题组开展多次专题学术研讨，交流我单位前期建立的</w:t>
            </w:r>
            <w:r>
              <w:rPr>
                <w:rFonts w:ascii="Times New Roman" w:hAnsi="Times New Roman" w:eastAsia="仿宋" w:cs="Times New Roman"/>
                <w:sz w:val="24"/>
                <w:szCs w:val="24"/>
              </w:rPr>
              <w:t>压电驱动器回滞非线性模型</w:t>
            </w:r>
            <w:r>
              <w:rPr>
                <w:rFonts w:hint="eastAsia" w:ascii="Times New Roman" w:hAnsi="Times New Roman" w:eastAsia="仿宋" w:cs="Times New Roman"/>
                <w:sz w:val="24"/>
                <w:szCs w:val="24"/>
              </w:rPr>
              <w:t>和当前</w:t>
            </w:r>
            <w:r>
              <w:rPr>
                <w:rFonts w:ascii="Times New Roman" w:hAnsi="Times New Roman" w:eastAsia="仿宋" w:cs="Times New Roman"/>
                <w:sz w:val="24"/>
                <w:szCs w:val="24"/>
              </w:rPr>
              <w:t>回滞非线性的逆</w:t>
            </w:r>
            <w:r>
              <w:rPr>
                <w:rFonts w:hint="eastAsia" w:ascii="Times New Roman" w:hAnsi="Times New Roman" w:eastAsia="仿宋" w:cs="Times New Roman"/>
                <w:sz w:val="24"/>
                <w:szCs w:val="24"/>
              </w:rPr>
              <w:t>模型构造方法。</w:t>
            </w:r>
          </w:p>
          <w:p w14:paraId="08C5AF0A">
            <w:pPr>
              <w:ind w:firstLine="0" w:firstLineChars="0"/>
              <w:rPr>
                <w:rFonts w:hint="eastAsia" w:ascii="Times New Roman" w:hAnsi="Times New Roman" w:eastAsia="仿宋" w:cs="Times New Roman"/>
                <w:sz w:val="24"/>
                <w:szCs w:val="24"/>
              </w:rPr>
            </w:pPr>
            <w:r>
              <w:rPr>
                <w:rFonts w:ascii="Times New Roman" w:hAnsi="Times New Roman" w:eastAsia="仿宋" w:cs="Times New Roman"/>
                <w:sz w:val="24"/>
                <w:szCs w:val="24"/>
              </w:rPr>
              <w:t>构建回滞非线性的逆表达式</w:t>
            </w:r>
            <w:r>
              <w:rPr>
                <w:rFonts w:hint="eastAsia" w:ascii="Times New Roman" w:hAnsi="Times New Roman" w:eastAsia="仿宋" w:cs="Times New Roman"/>
                <w:sz w:val="24"/>
                <w:szCs w:val="24"/>
              </w:rPr>
              <w:t>及其</w:t>
            </w:r>
            <w:r>
              <w:rPr>
                <w:rFonts w:ascii="Times New Roman" w:hAnsi="Times New Roman" w:eastAsia="仿宋" w:cs="Times New Roman"/>
                <w:sz w:val="24"/>
                <w:szCs w:val="24"/>
              </w:rPr>
              <w:t>误差描述</w:t>
            </w:r>
            <w:r>
              <w:rPr>
                <w:rFonts w:hint="eastAsia" w:ascii="Times New Roman" w:hAnsi="Times New Roman" w:eastAsia="仿宋" w:cs="Times New Roman"/>
                <w:sz w:val="24"/>
                <w:szCs w:val="24"/>
              </w:rPr>
              <w:t>。</w:t>
            </w:r>
            <w:r>
              <w:rPr>
                <w:rFonts w:ascii="Times New Roman" w:hAnsi="Times New Roman" w:eastAsia="仿宋" w:cs="Times New Roman"/>
                <w:sz w:val="24"/>
                <w:szCs w:val="24"/>
              </w:rPr>
              <w:t>将</w:t>
            </w:r>
            <w:r>
              <w:rPr>
                <w:rFonts w:hint="eastAsia" w:ascii="Times New Roman" w:hAnsi="Times New Roman" w:eastAsia="仿宋" w:cs="Times New Roman"/>
                <w:sz w:val="24"/>
                <w:szCs w:val="24"/>
              </w:rPr>
              <w:t>所建立回滞</w:t>
            </w:r>
            <w:r>
              <w:rPr>
                <w:rFonts w:ascii="Times New Roman" w:hAnsi="Times New Roman" w:eastAsia="仿宋" w:cs="Times New Roman"/>
                <w:sz w:val="24"/>
                <w:szCs w:val="24"/>
              </w:rPr>
              <w:t>逆模型作为一个前馈补偿器，置于控制器和压电驱动器之间，实现驱动器的输入输出的线性化</w:t>
            </w:r>
            <w:r>
              <w:rPr>
                <w:rFonts w:hint="eastAsia" w:ascii="Times New Roman" w:hAnsi="Times New Roman" w:eastAsia="仿宋" w:cs="Times New Roman"/>
                <w:sz w:val="24"/>
                <w:szCs w:val="24"/>
              </w:rPr>
              <w:t>，为</w:t>
            </w:r>
            <w:r>
              <w:rPr>
                <w:rFonts w:hint="eastAsia" w:ascii="Times New Roman" w:hAnsi="Times New Roman" w:eastAsia="仿宋" w:cs="Times New Roman"/>
                <w:sz w:val="24"/>
                <w:szCs w:val="24"/>
                <w:lang w:val="en-US" w:eastAsia="zh-CN"/>
              </w:rPr>
              <w:t>后续</w:t>
            </w:r>
            <w:r>
              <w:rPr>
                <w:rFonts w:hint="eastAsia" w:ascii="Times New Roman" w:hAnsi="Times New Roman" w:eastAsia="仿宋" w:cs="Times New Roman"/>
                <w:sz w:val="24"/>
                <w:szCs w:val="24"/>
              </w:rPr>
              <w:t>控制方法</w:t>
            </w:r>
            <w:r>
              <w:rPr>
                <w:rFonts w:hint="eastAsia" w:ascii="Times New Roman" w:hAnsi="Times New Roman" w:eastAsia="仿宋" w:cs="Times New Roman"/>
                <w:sz w:val="24"/>
                <w:szCs w:val="24"/>
                <w:lang w:val="en-US" w:eastAsia="zh-CN"/>
              </w:rPr>
              <w:t>的</w:t>
            </w:r>
            <w:r>
              <w:rPr>
                <w:rFonts w:hint="eastAsia" w:ascii="Times New Roman" w:hAnsi="Times New Roman" w:eastAsia="仿宋" w:cs="Times New Roman"/>
                <w:sz w:val="24"/>
                <w:szCs w:val="24"/>
              </w:rPr>
              <w:t>设计奠定基础。</w:t>
            </w:r>
          </w:p>
        </w:tc>
      </w:tr>
      <w:tr w14:paraId="3C756D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2268" w:type="dxa"/>
            <w:vAlign w:val="center"/>
          </w:tcPr>
          <w:p w14:paraId="43D52BFD">
            <w:pPr>
              <w:jc w:val="center"/>
              <w:rPr>
                <w:rFonts w:hint="default" w:ascii="Times New Roman" w:hAnsi="Times New Roman" w:eastAsia="仿宋" w:cs="Times New Roman"/>
                <w:sz w:val="24"/>
                <w:szCs w:val="24"/>
                <w:lang w:val="en-US" w:eastAsia="zh-CN"/>
              </w:rPr>
            </w:pPr>
            <w:r>
              <w:rPr>
                <w:rFonts w:ascii="Times New Roman" w:hAnsi="Times New Roman" w:eastAsia="仿宋" w:cs="Times New Roman"/>
                <w:sz w:val="24"/>
                <w:szCs w:val="24"/>
              </w:rPr>
              <w:t>3月</w:t>
            </w:r>
            <w:r>
              <w:rPr>
                <w:rFonts w:hint="eastAsia" w:ascii="Times New Roman" w:hAnsi="Times New Roman" w:eastAsia="仿宋" w:cs="Times New Roman"/>
                <w:sz w:val="24"/>
                <w:szCs w:val="24"/>
                <w:lang w:val="en-US" w:eastAsia="zh-CN"/>
              </w:rPr>
              <w:t>1日至31日</w:t>
            </w:r>
          </w:p>
          <w:p w14:paraId="2B030C13">
            <w:pPr>
              <w:rPr>
                <w:rFonts w:ascii="Times New Roman" w:hAnsi="Times New Roman" w:eastAsia="仿宋" w:cs="Times New Roman"/>
                <w:sz w:val="24"/>
                <w:szCs w:val="24"/>
              </w:rPr>
            </w:pPr>
          </w:p>
        </w:tc>
        <w:tc>
          <w:tcPr>
            <w:tcW w:w="6521" w:type="dxa"/>
            <w:vAlign w:val="center"/>
          </w:tcPr>
          <w:p w14:paraId="007EE436">
            <w:pPr>
              <w:rPr>
                <w:rFonts w:ascii="Times New Roman" w:hAnsi="Times New Roman" w:eastAsia="仿宋" w:cs="Times New Roman"/>
                <w:b/>
                <w:bCs/>
                <w:sz w:val="24"/>
                <w:szCs w:val="24"/>
              </w:rPr>
            </w:pPr>
            <w:r>
              <w:rPr>
                <w:rFonts w:ascii="Times New Roman" w:hAnsi="Times New Roman" w:eastAsia="仿宋" w:cs="Times New Roman"/>
                <w:b/>
                <w:bCs/>
                <w:sz w:val="24"/>
                <w:szCs w:val="24"/>
              </w:rPr>
              <w:t>利物浦</w:t>
            </w:r>
          </w:p>
          <w:p w14:paraId="5FBE6781">
            <w:pPr>
              <w:ind w:firstLine="0" w:firstLineChars="0"/>
              <w:rPr>
                <w:rFonts w:ascii="Times New Roman" w:hAnsi="Times New Roman" w:eastAsia="仿宋" w:cs="Times New Roman"/>
                <w:sz w:val="24"/>
                <w:szCs w:val="24"/>
              </w:rPr>
            </w:pPr>
            <w:r>
              <w:rPr>
                <w:rFonts w:hint="eastAsia" w:ascii="Times New Roman" w:hAnsi="Times New Roman" w:eastAsia="仿宋" w:cs="Times New Roman"/>
                <w:sz w:val="24"/>
                <w:szCs w:val="24"/>
              </w:rPr>
              <w:t>在建立时滞和回滞的非线性控制系统模型和回滞逆模型的基础上，设计</w:t>
            </w:r>
            <w:r>
              <w:rPr>
                <w:rFonts w:ascii="Times New Roman" w:hAnsi="Times New Roman" w:eastAsia="仿宋" w:cs="Times New Roman"/>
                <w:sz w:val="24"/>
                <w:szCs w:val="24"/>
              </w:rPr>
              <w:t>基于回滞逆的颤振自适应控制</w:t>
            </w:r>
            <w:r>
              <w:rPr>
                <w:rFonts w:hint="eastAsia" w:ascii="Times New Roman" w:hAnsi="Times New Roman" w:eastAsia="仿宋" w:cs="Times New Roman"/>
                <w:sz w:val="24"/>
                <w:szCs w:val="24"/>
              </w:rPr>
              <w:t>策略；</w:t>
            </w:r>
            <w:r>
              <w:rPr>
                <w:rFonts w:ascii="Times New Roman" w:hAnsi="Times New Roman" w:eastAsia="仿宋" w:cs="Times New Roman"/>
                <w:sz w:val="24"/>
                <w:szCs w:val="24"/>
              </w:rPr>
              <w:t>设计包含时滞的Lyapunov函数</w:t>
            </w:r>
            <w:r>
              <w:rPr>
                <w:rFonts w:hint="eastAsia" w:ascii="Times New Roman" w:hAnsi="Times New Roman" w:eastAsia="仿宋" w:cs="Times New Roman"/>
                <w:sz w:val="24"/>
                <w:szCs w:val="24"/>
                <w:lang w:val="en-US" w:eastAsia="zh-CN"/>
              </w:rPr>
              <w:t>来</w:t>
            </w:r>
            <w:r>
              <w:rPr>
                <w:rFonts w:ascii="Times New Roman" w:hAnsi="Times New Roman" w:eastAsia="仿宋" w:cs="Times New Roman"/>
                <w:sz w:val="24"/>
                <w:szCs w:val="24"/>
              </w:rPr>
              <w:t>处理</w:t>
            </w:r>
            <w:r>
              <w:rPr>
                <w:rFonts w:hint="eastAsia" w:ascii="Times New Roman" w:hAnsi="Times New Roman" w:eastAsia="仿宋" w:cs="Times New Roman"/>
                <w:sz w:val="24"/>
                <w:szCs w:val="24"/>
                <w:lang w:val="en-US" w:eastAsia="zh-CN"/>
              </w:rPr>
              <w:t>控制</w:t>
            </w:r>
            <w:r>
              <w:rPr>
                <w:rFonts w:ascii="Times New Roman" w:hAnsi="Times New Roman" w:eastAsia="仿宋" w:cs="Times New Roman"/>
                <w:sz w:val="24"/>
                <w:szCs w:val="24"/>
              </w:rPr>
              <w:t>系统中的时滞</w:t>
            </w:r>
            <w:r>
              <w:rPr>
                <w:rFonts w:hint="eastAsia" w:ascii="Times New Roman" w:hAnsi="Times New Roman" w:eastAsia="仿宋" w:cs="Times New Roman"/>
                <w:sz w:val="24"/>
                <w:szCs w:val="24"/>
                <w:lang w:val="en-US" w:eastAsia="zh-CN"/>
              </w:rPr>
              <w:t>影响</w:t>
            </w:r>
            <w:r>
              <w:rPr>
                <w:rFonts w:ascii="Times New Roman" w:hAnsi="Times New Roman" w:eastAsia="仿宋" w:cs="Times New Roman"/>
                <w:sz w:val="24"/>
                <w:szCs w:val="24"/>
              </w:rPr>
              <w:t>项；联合自适应控制、反步控制、鲁棒控制、神经网络</w:t>
            </w:r>
            <w:r>
              <w:rPr>
                <w:rFonts w:hint="eastAsia" w:ascii="Times New Roman" w:hAnsi="Times New Roman" w:eastAsia="仿宋" w:cs="Times New Roman"/>
                <w:sz w:val="24"/>
                <w:szCs w:val="24"/>
                <w:lang w:val="en-US" w:eastAsia="zh-CN"/>
              </w:rPr>
              <w:t>近似</w:t>
            </w:r>
            <w:r>
              <w:rPr>
                <w:rFonts w:ascii="Times New Roman" w:hAnsi="Times New Roman" w:eastAsia="仿宋" w:cs="Times New Roman"/>
                <w:sz w:val="24"/>
                <w:szCs w:val="24"/>
              </w:rPr>
              <w:t>等方法，</w:t>
            </w:r>
            <w:bookmarkStart w:id="0" w:name="OLE_LINK4"/>
            <w:r>
              <w:rPr>
                <w:rFonts w:ascii="Times New Roman" w:hAnsi="Times New Roman" w:eastAsia="仿宋" w:cs="Times New Roman"/>
                <w:sz w:val="24"/>
                <w:szCs w:val="24"/>
              </w:rPr>
              <w:t>提出新的颤振控制方法</w:t>
            </w:r>
            <w:bookmarkEnd w:id="0"/>
            <w:r>
              <w:rPr>
                <w:rFonts w:hint="eastAsia" w:ascii="Times New Roman" w:hAnsi="Times New Roman" w:eastAsia="仿宋" w:cs="Times New Roman"/>
                <w:sz w:val="24"/>
                <w:szCs w:val="24"/>
              </w:rPr>
              <w:t>，推导中间变量的自适应律和实际控制律。</w:t>
            </w:r>
          </w:p>
          <w:p w14:paraId="2EF3078D">
            <w:pPr>
              <w:ind w:firstLine="0" w:firstLineChars="0"/>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整理研究方案和推导过程，提交至杨辰光教授团队，开展循环讨论与修改，根据反馈意见进行方案调整与细节补充，完成控制方法推导。撰写第一篇合作学术论文的控制方法。</w:t>
            </w:r>
          </w:p>
        </w:tc>
      </w:tr>
      <w:tr w14:paraId="3F276B3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2268" w:type="dxa"/>
            <w:vAlign w:val="center"/>
          </w:tcPr>
          <w:p w14:paraId="6937EA0D">
            <w:pPr>
              <w:jc w:val="center"/>
              <w:rPr>
                <w:rFonts w:hint="default" w:ascii="Times New Roman" w:hAnsi="Times New Roman" w:eastAsia="仿宋" w:cs="Times New Roman"/>
                <w:sz w:val="24"/>
                <w:szCs w:val="24"/>
                <w:lang w:val="en-US" w:eastAsia="zh-CN"/>
              </w:rPr>
            </w:pPr>
            <w:r>
              <w:rPr>
                <w:rFonts w:ascii="Times New Roman" w:hAnsi="Times New Roman" w:eastAsia="仿宋" w:cs="Times New Roman"/>
                <w:sz w:val="24"/>
                <w:szCs w:val="24"/>
              </w:rPr>
              <w:t>4月</w:t>
            </w:r>
            <w:r>
              <w:rPr>
                <w:rFonts w:hint="eastAsia" w:ascii="Times New Roman" w:hAnsi="Times New Roman" w:eastAsia="仿宋" w:cs="Times New Roman"/>
                <w:sz w:val="24"/>
                <w:szCs w:val="24"/>
                <w:lang w:val="en-US" w:eastAsia="zh-CN"/>
              </w:rPr>
              <w:t>1日至30日</w:t>
            </w:r>
          </w:p>
          <w:p w14:paraId="4AE41B2F">
            <w:pPr>
              <w:rPr>
                <w:rFonts w:ascii="Times New Roman" w:hAnsi="Times New Roman" w:eastAsia="仿宋" w:cs="Times New Roman"/>
                <w:sz w:val="24"/>
                <w:szCs w:val="24"/>
              </w:rPr>
            </w:pPr>
          </w:p>
        </w:tc>
        <w:tc>
          <w:tcPr>
            <w:tcW w:w="6521" w:type="dxa"/>
            <w:vAlign w:val="center"/>
          </w:tcPr>
          <w:p w14:paraId="11430ACD">
            <w:pPr>
              <w:rPr>
                <w:rFonts w:ascii="Times New Roman" w:hAnsi="Times New Roman" w:eastAsia="仿宋" w:cs="Times New Roman"/>
                <w:b/>
                <w:bCs/>
                <w:sz w:val="24"/>
                <w:szCs w:val="24"/>
              </w:rPr>
            </w:pPr>
            <w:r>
              <w:rPr>
                <w:rFonts w:ascii="Times New Roman" w:hAnsi="Times New Roman" w:eastAsia="仿宋" w:cs="Times New Roman"/>
                <w:b/>
                <w:bCs/>
                <w:sz w:val="24"/>
                <w:szCs w:val="24"/>
              </w:rPr>
              <w:t>利物浦</w:t>
            </w:r>
          </w:p>
          <w:p w14:paraId="76BBAE74">
            <w:pPr>
              <w:ind w:firstLine="0" w:firstLineChars="0"/>
              <w:rPr>
                <w:rFonts w:ascii="Times New Roman" w:hAnsi="Times New Roman" w:eastAsia="仿宋" w:cs="Times New Roman"/>
                <w:sz w:val="24"/>
                <w:szCs w:val="24"/>
              </w:rPr>
            </w:pPr>
            <w:r>
              <w:rPr>
                <w:rFonts w:hint="eastAsia" w:ascii="Times New Roman" w:hAnsi="Times New Roman" w:eastAsia="仿宋" w:cs="Times New Roman"/>
                <w:sz w:val="24"/>
                <w:szCs w:val="24"/>
              </w:rPr>
              <w:t>根据上月提出的微铣削加工颤振主动控制方法，采用</w:t>
            </w:r>
            <w:r>
              <w:rPr>
                <w:rFonts w:ascii="Times New Roman" w:hAnsi="Times New Roman" w:eastAsia="仿宋" w:cs="Times New Roman"/>
                <w:sz w:val="24"/>
                <w:szCs w:val="24"/>
              </w:rPr>
              <w:t>Lyapunov</w:t>
            </w:r>
            <w:r>
              <w:rPr>
                <w:rFonts w:hint="eastAsia" w:ascii="Times New Roman" w:hAnsi="Times New Roman" w:eastAsia="仿宋" w:cs="Times New Roman"/>
                <w:sz w:val="24"/>
                <w:szCs w:val="24"/>
              </w:rPr>
              <w:t>稳定性分析方式，</w:t>
            </w:r>
            <w:r>
              <w:rPr>
                <w:rFonts w:ascii="Times New Roman" w:hAnsi="Times New Roman" w:eastAsia="仿宋" w:cs="Times New Roman"/>
                <w:sz w:val="24"/>
                <w:szCs w:val="24"/>
              </w:rPr>
              <w:t>推导证明所提出</w:t>
            </w:r>
            <w:r>
              <w:rPr>
                <w:rFonts w:hint="eastAsia" w:ascii="Times New Roman" w:hAnsi="Times New Roman" w:eastAsia="仿宋" w:cs="Times New Roman"/>
                <w:sz w:val="24"/>
                <w:szCs w:val="24"/>
              </w:rPr>
              <w:t>控制</w:t>
            </w:r>
            <w:r>
              <w:rPr>
                <w:rFonts w:ascii="Times New Roman" w:hAnsi="Times New Roman" w:eastAsia="仿宋" w:cs="Times New Roman"/>
                <w:sz w:val="24"/>
                <w:szCs w:val="24"/>
              </w:rPr>
              <w:t>方法的稳定性和</w:t>
            </w:r>
            <w:r>
              <w:rPr>
                <w:rFonts w:hint="eastAsia" w:ascii="Times New Roman" w:hAnsi="Times New Roman" w:eastAsia="仿宋" w:cs="Times New Roman"/>
                <w:sz w:val="24"/>
                <w:szCs w:val="24"/>
              </w:rPr>
              <w:t>控制性能。</w:t>
            </w:r>
          </w:p>
          <w:p w14:paraId="691A960C">
            <w:pPr>
              <w:ind w:firstLine="0" w:firstLineChars="0"/>
              <w:rPr>
                <w:rFonts w:ascii="Times New Roman" w:hAnsi="Times New Roman" w:eastAsia="仿宋" w:cs="Times New Roman"/>
                <w:sz w:val="24"/>
                <w:szCs w:val="24"/>
              </w:rPr>
            </w:pPr>
            <w:r>
              <w:rPr>
                <w:rFonts w:hint="eastAsia" w:ascii="Times New Roman" w:hAnsi="Times New Roman" w:eastAsia="仿宋" w:cs="Times New Roman"/>
                <w:sz w:val="24"/>
                <w:szCs w:val="24"/>
              </w:rPr>
              <w:t>基于前期建立的主动控制系统模型和当前设计控制方法，</w:t>
            </w:r>
            <w:r>
              <w:rPr>
                <w:rFonts w:ascii="Times New Roman" w:hAnsi="Times New Roman" w:eastAsia="仿宋" w:cs="Times New Roman"/>
                <w:sz w:val="24"/>
                <w:szCs w:val="24"/>
              </w:rPr>
              <w:t>搭建</w:t>
            </w:r>
            <w:r>
              <w:rPr>
                <w:rFonts w:hint="eastAsia" w:ascii="Times New Roman" w:hAnsi="Times New Roman" w:eastAsia="仿宋" w:cs="Times New Roman"/>
                <w:sz w:val="24"/>
                <w:szCs w:val="24"/>
              </w:rPr>
              <w:t>基于MATLAB/SIMULINK的仿真系统</w:t>
            </w:r>
            <w:r>
              <w:rPr>
                <w:rFonts w:ascii="Times New Roman" w:hAnsi="Times New Roman" w:eastAsia="仿宋" w:cs="Times New Roman"/>
                <w:sz w:val="24"/>
                <w:szCs w:val="24"/>
              </w:rPr>
              <w:t>；开展不同仿真研究以验证所提出</w:t>
            </w:r>
            <w:r>
              <w:rPr>
                <w:rFonts w:hint="eastAsia" w:ascii="Times New Roman" w:hAnsi="Times New Roman" w:eastAsia="仿宋" w:cs="Times New Roman"/>
                <w:sz w:val="24"/>
                <w:szCs w:val="24"/>
              </w:rPr>
              <w:t>控制</w:t>
            </w:r>
            <w:r>
              <w:rPr>
                <w:rFonts w:ascii="Times New Roman" w:hAnsi="Times New Roman" w:eastAsia="仿宋" w:cs="Times New Roman"/>
                <w:sz w:val="24"/>
                <w:szCs w:val="24"/>
              </w:rPr>
              <w:t>方法的正确性和有效性</w:t>
            </w:r>
            <w:r>
              <w:rPr>
                <w:rFonts w:hint="eastAsia" w:ascii="Times New Roman" w:hAnsi="Times New Roman" w:eastAsia="仿宋" w:cs="Times New Roman"/>
                <w:sz w:val="24"/>
                <w:szCs w:val="24"/>
              </w:rPr>
              <w:t>。</w:t>
            </w:r>
          </w:p>
          <w:p w14:paraId="2BF3B304">
            <w:pPr>
              <w:ind w:firstLine="0" w:firstLineChars="0"/>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rPr>
              <w:t>撰写第一篇合作学术论文的仿真和实验部分，</w:t>
            </w:r>
            <w:r>
              <w:rPr>
                <w:rFonts w:hint="eastAsia" w:ascii="Times New Roman" w:hAnsi="Times New Roman" w:eastAsia="仿宋" w:cs="Times New Roman"/>
                <w:sz w:val="24"/>
                <w:szCs w:val="24"/>
                <w:lang w:val="en-US" w:eastAsia="zh-CN"/>
              </w:rPr>
              <w:t>并</w:t>
            </w:r>
            <w:r>
              <w:rPr>
                <w:rFonts w:hint="eastAsia" w:ascii="Times New Roman" w:hAnsi="Times New Roman" w:eastAsia="仿宋" w:cs="Times New Roman"/>
                <w:sz w:val="24"/>
                <w:szCs w:val="24"/>
              </w:rPr>
              <w:t>基于前期已撰写完成的各部分内容，完成第一篇合作学术论文的初稿撰写，将初稿提交至杨辰光教授团队，开展循环讨论与多轮修改，并根据反馈意见进行补充</w:t>
            </w:r>
            <w:r>
              <w:rPr>
                <w:rFonts w:hint="eastAsia" w:ascii="Times New Roman" w:hAnsi="Times New Roman" w:eastAsia="仿宋" w:cs="Times New Roman"/>
                <w:sz w:val="24"/>
                <w:szCs w:val="24"/>
                <w:lang w:val="en-US" w:eastAsia="zh-CN"/>
              </w:rPr>
              <w:t>和完善</w:t>
            </w: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rPr>
              <w:t>商定投稿策略与目标期刊</w:t>
            </w:r>
            <w:r>
              <w:rPr>
                <w:rFonts w:hint="eastAsia" w:ascii="Times New Roman" w:hAnsi="Times New Roman" w:eastAsia="仿宋" w:cs="Times New Roman"/>
                <w:sz w:val="24"/>
                <w:szCs w:val="24"/>
                <w:lang w:val="en-US" w:eastAsia="zh-CN"/>
              </w:rPr>
              <w:t>。</w:t>
            </w:r>
          </w:p>
        </w:tc>
      </w:tr>
      <w:tr w14:paraId="2466B8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2268" w:type="dxa"/>
            <w:vAlign w:val="center"/>
          </w:tcPr>
          <w:p w14:paraId="38D29BD5">
            <w:pPr>
              <w:jc w:val="center"/>
              <w:rPr>
                <w:rFonts w:hint="default" w:ascii="Times New Roman" w:hAnsi="Times New Roman" w:eastAsia="仿宋" w:cs="Times New Roman"/>
                <w:sz w:val="24"/>
                <w:szCs w:val="24"/>
                <w:lang w:val="en-US" w:eastAsia="zh-CN"/>
              </w:rPr>
            </w:pPr>
            <w:r>
              <w:rPr>
                <w:rFonts w:ascii="Times New Roman" w:hAnsi="Times New Roman" w:eastAsia="仿宋" w:cs="Times New Roman"/>
                <w:sz w:val="24"/>
                <w:szCs w:val="24"/>
              </w:rPr>
              <w:t>5月</w:t>
            </w:r>
            <w:r>
              <w:rPr>
                <w:rFonts w:hint="eastAsia" w:ascii="Times New Roman" w:hAnsi="Times New Roman" w:eastAsia="仿宋" w:cs="Times New Roman"/>
                <w:sz w:val="24"/>
                <w:szCs w:val="24"/>
                <w:lang w:val="en-US" w:eastAsia="zh-CN"/>
              </w:rPr>
              <w:t>1日至31日</w:t>
            </w:r>
          </w:p>
          <w:p w14:paraId="22633E50">
            <w:pPr>
              <w:rPr>
                <w:rFonts w:ascii="Times New Roman" w:hAnsi="Times New Roman" w:eastAsia="仿宋" w:cs="Times New Roman"/>
                <w:sz w:val="24"/>
                <w:szCs w:val="24"/>
              </w:rPr>
            </w:pPr>
          </w:p>
        </w:tc>
        <w:tc>
          <w:tcPr>
            <w:tcW w:w="6521" w:type="dxa"/>
            <w:vAlign w:val="center"/>
          </w:tcPr>
          <w:p w14:paraId="3CB428F7">
            <w:pPr>
              <w:rPr>
                <w:rFonts w:ascii="Times New Roman" w:hAnsi="Times New Roman" w:eastAsia="仿宋" w:cs="Times New Roman"/>
                <w:b/>
                <w:bCs/>
                <w:sz w:val="24"/>
                <w:szCs w:val="24"/>
              </w:rPr>
            </w:pPr>
            <w:r>
              <w:rPr>
                <w:rFonts w:ascii="Times New Roman" w:hAnsi="Times New Roman" w:eastAsia="仿宋" w:cs="Times New Roman"/>
                <w:b/>
                <w:bCs/>
                <w:sz w:val="24"/>
                <w:szCs w:val="24"/>
              </w:rPr>
              <w:t>利物浦</w:t>
            </w:r>
          </w:p>
          <w:p w14:paraId="0BBCDB48">
            <w:pPr>
              <w:ind w:firstLine="0" w:firstLineChars="0"/>
              <w:rPr>
                <w:rFonts w:ascii="Times New Roman" w:hAnsi="Times New Roman" w:eastAsia="仿宋" w:cs="Times New Roman"/>
                <w:sz w:val="24"/>
                <w:szCs w:val="24"/>
              </w:rPr>
            </w:pPr>
            <w:r>
              <w:rPr>
                <w:rFonts w:hint="eastAsia" w:ascii="Times New Roman" w:hAnsi="Times New Roman" w:eastAsia="仿宋" w:cs="Times New Roman"/>
                <w:sz w:val="24"/>
                <w:szCs w:val="24"/>
              </w:rPr>
              <w:t>与杨辰光教授课题组</w:t>
            </w:r>
            <w:r>
              <w:rPr>
                <w:rFonts w:hint="eastAsia" w:ascii="Times New Roman" w:hAnsi="Times New Roman" w:eastAsia="仿宋" w:cs="Times New Roman"/>
                <w:sz w:val="24"/>
                <w:szCs w:val="24"/>
                <w:lang w:val="en-US" w:eastAsia="zh-CN"/>
              </w:rPr>
              <w:t>协同开展实验研究：搭建控制平台，</w:t>
            </w:r>
            <w:r>
              <w:rPr>
                <w:rFonts w:ascii="Times New Roman" w:hAnsi="Times New Roman" w:eastAsia="仿宋" w:cs="Times New Roman"/>
                <w:sz w:val="24"/>
                <w:szCs w:val="24"/>
              </w:rPr>
              <w:t>编写控制流程、接口协议和异常处理预案，形成详细控制实验</w:t>
            </w:r>
            <w:r>
              <w:rPr>
                <w:rFonts w:hint="eastAsia" w:ascii="Times New Roman" w:hAnsi="Times New Roman" w:eastAsia="仿宋" w:cs="Times New Roman"/>
                <w:sz w:val="24"/>
                <w:szCs w:val="24"/>
              </w:rPr>
              <w:t>方案，开展实验</w:t>
            </w:r>
            <w:r>
              <w:rPr>
                <w:rFonts w:ascii="Times New Roman" w:hAnsi="Times New Roman" w:eastAsia="仿宋" w:cs="Times New Roman"/>
                <w:sz w:val="24"/>
                <w:szCs w:val="24"/>
              </w:rPr>
              <w:t>控制程序编写与调试</w:t>
            </w:r>
            <w:r>
              <w:rPr>
                <w:rFonts w:hint="eastAsia" w:ascii="Times New Roman" w:hAnsi="Times New Roman" w:eastAsia="仿宋" w:cs="Times New Roman"/>
                <w:sz w:val="24"/>
                <w:szCs w:val="24"/>
              </w:rPr>
              <w:t>，</w:t>
            </w:r>
            <w:r>
              <w:rPr>
                <w:rFonts w:hint="eastAsia" w:ascii="Times New Roman" w:hAnsi="Times New Roman" w:eastAsia="仿宋" w:cs="Times New Roman"/>
                <w:sz w:val="24"/>
                <w:szCs w:val="24"/>
                <w:lang w:val="en-US" w:eastAsia="zh-CN"/>
              </w:rPr>
              <w:t>进行</w:t>
            </w:r>
            <w:r>
              <w:rPr>
                <w:rFonts w:hint="eastAsia" w:ascii="Times New Roman" w:hAnsi="Times New Roman" w:eastAsia="仿宋" w:cs="Times New Roman"/>
                <w:sz w:val="24"/>
                <w:szCs w:val="24"/>
              </w:rPr>
              <w:t>颤振主动控制实验研究，实现</w:t>
            </w:r>
            <w:r>
              <w:rPr>
                <w:rFonts w:ascii="Times New Roman" w:hAnsi="Times New Roman" w:eastAsia="仿宋" w:cs="Times New Roman"/>
                <w:sz w:val="24"/>
                <w:szCs w:val="24"/>
              </w:rPr>
              <w:t>自适应控制器根据</w:t>
            </w:r>
            <w:r>
              <w:rPr>
                <w:rFonts w:hint="eastAsia" w:ascii="Times New Roman" w:hAnsi="Times New Roman" w:eastAsia="仿宋" w:cs="Times New Roman"/>
                <w:sz w:val="24"/>
                <w:szCs w:val="24"/>
              </w:rPr>
              <w:t>微铣削</w:t>
            </w:r>
            <w:r>
              <w:rPr>
                <w:rFonts w:ascii="Times New Roman" w:hAnsi="Times New Roman" w:eastAsia="仿宋" w:cs="Times New Roman"/>
                <w:sz w:val="24"/>
                <w:szCs w:val="24"/>
              </w:rPr>
              <w:t>加工系统的实时运行情况来计算抑制</w:t>
            </w:r>
            <w:r>
              <w:rPr>
                <w:rFonts w:hint="eastAsia" w:ascii="Times New Roman" w:hAnsi="Times New Roman" w:eastAsia="仿宋" w:cs="Times New Roman"/>
                <w:sz w:val="24"/>
                <w:szCs w:val="24"/>
              </w:rPr>
              <w:t>颤振</w:t>
            </w:r>
            <w:r>
              <w:rPr>
                <w:rFonts w:ascii="Times New Roman" w:hAnsi="Times New Roman" w:eastAsia="仿宋" w:cs="Times New Roman"/>
                <w:sz w:val="24"/>
                <w:szCs w:val="24"/>
              </w:rPr>
              <w:t>所需要的压电驱动器输入电压并将该输入信号传递至驱动器以通过附加装置来加载用于抑制该振动的补偿力</w:t>
            </w:r>
            <w:r>
              <w:rPr>
                <w:rFonts w:hint="eastAsia" w:ascii="Times New Roman" w:hAnsi="Times New Roman" w:eastAsia="仿宋" w:cs="Times New Roman"/>
                <w:sz w:val="24"/>
                <w:szCs w:val="24"/>
              </w:rPr>
              <w:t>。</w:t>
            </w:r>
          </w:p>
          <w:p w14:paraId="545A39C2">
            <w:pPr>
              <w:ind w:firstLine="0" w:firstLineChars="0"/>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根据实验情况，进行</w:t>
            </w:r>
            <w:r>
              <w:rPr>
                <w:rFonts w:ascii="Times New Roman" w:hAnsi="Times New Roman" w:eastAsia="仿宋" w:cs="Times New Roman"/>
                <w:sz w:val="24"/>
                <w:szCs w:val="24"/>
              </w:rPr>
              <w:t>数据采集</w:t>
            </w:r>
            <w:r>
              <w:rPr>
                <w:rFonts w:hint="eastAsia" w:ascii="Times New Roman" w:hAnsi="Times New Roman" w:eastAsia="仿宋" w:cs="Times New Roman"/>
                <w:sz w:val="24"/>
                <w:szCs w:val="24"/>
              </w:rPr>
              <w:t>、</w:t>
            </w:r>
            <w:r>
              <w:rPr>
                <w:rFonts w:ascii="Times New Roman" w:hAnsi="Times New Roman" w:eastAsia="仿宋" w:cs="Times New Roman"/>
                <w:sz w:val="24"/>
                <w:szCs w:val="24"/>
              </w:rPr>
              <w:t>数据分析、结果提取与实验报告撰写</w:t>
            </w:r>
            <w:r>
              <w:rPr>
                <w:rFonts w:hint="eastAsia" w:ascii="Times New Roman" w:hAnsi="Times New Roman" w:eastAsia="仿宋" w:cs="Times New Roman"/>
                <w:sz w:val="24"/>
                <w:szCs w:val="24"/>
              </w:rPr>
              <w:t>。</w:t>
            </w:r>
          </w:p>
        </w:tc>
      </w:tr>
      <w:tr w14:paraId="2F2682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2268" w:type="dxa"/>
            <w:vAlign w:val="center"/>
          </w:tcPr>
          <w:p w14:paraId="196F9AFA">
            <w:pPr>
              <w:jc w:val="center"/>
              <w:rPr>
                <w:rFonts w:hint="default" w:ascii="Times New Roman" w:hAnsi="Times New Roman" w:eastAsia="仿宋" w:cs="Times New Roman"/>
                <w:sz w:val="24"/>
                <w:szCs w:val="24"/>
                <w:lang w:val="en-US" w:eastAsia="zh-CN"/>
              </w:rPr>
            </w:pPr>
            <w:r>
              <w:rPr>
                <w:rFonts w:ascii="Times New Roman" w:hAnsi="Times New Roman" w:eastAsia="仿宋" w:cs="Times New Roman"/>
                <w:sz w:val="24"/>
                <w:szCs w:val="24"/>
              </w:rPr>
              <w:t>6月</w:t>
            </w:r>
            <w:r>
              <w:rPr>
                <w:rFonts w:hint="eastAsia" w:ascii="Times New Roman" w:hAnsi="Times New Roman" w:eastAsia="仿宋" w:cs="Times New Roman"/>
                <w:sz w:val="24"/>
                <w:szCs w:val="24"/>
                <w:lang w:val="en-US" w:eastAsia="zh-CN"/>
              </w:rPr>
              <w:t>1日至30日</w:t>
            </w:r>
          </w:p>
          <w:p w14:paraId="6D30883A">
            <w:pPr>
              <w:rPr>
                <w:rFonts w:ascii="Times New Roman" w:hAnsi="Times New Roman" w:eastAsia="仿宋" w:cs="Times New Roman"/>
                <w:sz w:val="24"/>
                <w:szCs w:val="24"/>
              </w:rPr>
            </w:pPr>
          </w:p>
        </w:tc>
        <w:tc>
          <w:tcPr>
            <w:tcW w:w="6521" w:type="dxa"/>
            <w:vAlign w:val="center"/>
          </w:tcPr>
          <w:p w14:paraId="66945C80">
            <w:pPr>
              <w:rPr>
                <w:rFonts w:ascii="Times New Roman" w:hAnsi="Times New Roman" w:eastAsia="仿宋" w:cs="Times New Roman"/>
                <w:b/>
                <w:bCs/>
                <w:sz w:val="24"/>
                <w:szCs w:val="24"/>
              </w:rPr>
            </w:pPr>
            <w:r>
              <w:rPr>
                <w:rFonts w:ascii="Times New Roman" w:hAnsi="Times New Roman" w:eastAsia="仿宋" w:cs="Times New Roman"/>
                <w:b/>
                <w:bCs/>
                <w:sz w:val="24"/>
                <w:szCs w:val="24"/>
              </w:rPr>
              <w:t>利物浦</w:t>
            </w:r>
          </w:p>
          <w:p w14:paraId="7BCD5684">
            <w:pPr>
              <w:ind w:firstLine="0" w:firstLineChars="0"/>
              <w:rPr>
                <w:rFonts w:ascii="Times New Roman" w:hAnsi="Times New Roman" w:eastAsia="仿宋" w:cs="Times New Roman"/>
                <w:sz w:val="24"/>
                <w:szCs w:val="24"/>
              </w:rPr>
            </w:pPr>
            <w:r>
              <w:rPr>
                <w:rFonts w:hint="eastAsia" w:ascii="Times New Roman" w:hAnsi="Times New Roman" w:eastAsia="仿宋" w:cs="Times New Roman"/>
                <w:sz w:val="24"/>
                <w:szCs w:val="24"/>
              </w:rPr>
              <w:t>整理前期的实验结果，绘制高清晰度插图、整理表格，进行第一篇合作学术论文的修改与完善，完成论文投稿。</w:t>
            </w:r>
          </w:p>
          <w:p w14:paraId="7750C184">
            <w:pPr>
              <w:ind w:firstLine="0" w:firstLineChars="0"/>
              <w:rPr>
                <w:rFonts w:ascii="Times New Roman" w:hAnsi="Times New Roman" w:eastAsia="仿宋" w:cs="Times New Roman"/>
                <w:sz w:val="24"/>
                <w:szCs w:val="24"/>
              </w:rPr>
            </w:pPr>
            <w:r>
              <w:rPr>
                <w:rFonts w:hint="eastAsia" w:ascii="Times New Roman" w:hAnsi="Times New Roman" w:eastAsia="仿宋" w:cs="Times New Roman"/>
                <w:sz w:val="24"/>
                <w:szCs w:val="24"/>
              </w:rPr>
              <w:t>围绕前期研究工作在国际学术会议上进行学术报告，并就非线性自适应控制、回滞非线性控制、时滞鲁棒控制等领域与国际专家进行深入探讨。</w:t>
            </w:r>
          </w:p>
          <w:p w14:paraId="79E707E3">
            <w:pPr>
              <w:ind w:firstLine="0" w:firstLineChars="0"/>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与杨辰光教授课题组开展学术研讨，</w:t>
            </w:r>
            <w:r>
              <w:rPr>
                <w:rFonts w:ascii="Times New Roman" w:hAnsi="Times New Roman" w:eastAsia="仿宋" w:cs="Times New Roman"/>
                <w:sz w:val="24"/>
                <w:szCs w:val="24"/>
              </w:rPr>
              <w:t>通过</w:t>
            </w:r>
            <w:r>
              <w:rPr>
                <w:rFonts w:hint="eastAsia" w:ascii="Times New Roman" w:hAnsi="Times New Roman" w:eastAsia="仿宋" w:cs="Times New Roman"/>
                <w:sz w:val="24"/>
                <w:szCs w:val="24"/>
                <w:lang w:eastAsia="zh-CN"/>
              </w:rPr>
              <w:t>“</w:t>
            </w:r>
            <w:r>
              <w:rPr>
                <w:rFonts w:ascii="Times New Roman" w:hAnsi="Times New Roman" w:eastAsia="仿宋" w:cs="Times New Roman"/>
                <w:sz w:val="24"/>
                <w:szCs w:val="24"/>
              </w:rPr>
              <w:t>预设性能约束+反步法递推+逆模型前馈补偿+神经网络自适应</w:t>
            </w:r>
            <w:r>
              <w:rPr>
                <w:rFonts w:hint="eastAsia" w:ascii="Times New Roman" w:hAnsi="Times New Roman" w:eastAsia="仿宋" w:cs="Times New Roman"/>
                <w:sz w:val="24"/>
                <w:szCs w:val="24"/>
                <w:lang w:eastAsia="zh-CN"/>
              </w:rPr>
              <w:t>”</w:t>
            </w:r>
            <w:r>
              <w:rPr>
                <w:rFonts w:ascii="Times New Roman" w:hAnsi="Times New Roman" w:eastAsia="仿宋" w:cs="Times New Roman"/>
                <w:sz w:val="24"/>
                <w:szCs w:val="24"/>
              </w:rPr>
              <w:t>的组合策略，</w:t>
            </w:r>
            <w:r>
              <w:rPr>
                <w:rFonts w:hint="eastAsia" w:ascii="Times New Roman" w:hAnsi="Times New Roman" w:eastAsia="仿宋" w:cs="Times New Roman"/>
                <w:sz w:val="24"/>
                <w:szCs w:val="24"/>
              </w:rPr>
              <w:t>制定</w:t>
            </w:r>
            <w:r>
              <w:rPr>
                <w:rFonts w:ascii="Times New Roman" w:hAnsi="Times New Roman" w:eastAsia="仿宋" w:cs="Times New Roman"/>
                <w:sz w:val="24"/>
                <w:szCs w:val="24"/>
              </w:rPr>
              <w:t>有状态约束的颤振控制方法研究方案</w:t>
            </w:r>
            <w:r>
              <w:rPr>
                <w:rFonts w:hint="eastAsia" w:ascii="Times New Roman" w:hAnsi="Times New Roman" w:eastAsia="仿宋" w:cs="Times New Roman"/>
                <w:sz w:val="24"/>
                <w:szCs w:val="24"/>
              </w:rPr>
              <w:t>。</w:t>
            </w:r>
          </w:p>
        </w:tc>
      </w:tr>
      <w:tr w14:paraId="62112A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4" w:hRule="atLeast"/>
        </w:trPr>
        <w:tc>
          <w:tcPr>
            <w:tcW w:w="2268" w:type="dxa"/>
            <w:vAlign w:val="center"/>
          </w:tcPr>
          <w:p w14:paraId="773775B7">
            <w:pPr>
              <w:jc w:val="center"/>
              <w:rPr>
                <w:rFonts w:hint="default" w:ascii="Times New Roman" w:hAnsi="Times New Roman" w:eastAsia="仿宋" w:cs="Times New Roman"/>
                <w:sz w:val="24"/>
                <w:szCs w:val="24"/>
                <w:lang w:val="en-US" w:eastAsia="zh-CN"/>
              </w:rPr>
            </w:pPr>
            <w:r>
              <w:rPr>
                <w:rFonts w:ascii="Times New Roman" w:hAnsi="Times New Roman" w:eastAsia="仿宋" w:cs="Times New Roman"/>
                <w:sz w:val="24"/>
                <w:szCs w:val="24"/>
              </w:rPr>
              <w:t>7月</w:t>
            </w:r>
            <w:r>
              <w:rPr>
                <w:rFonts w:hint="eastAsia" w:ascii="Times New Roman" w:hAnsi="Times New Roman" w:eastAsia="仿宋" w:cs="Times New Roman"/>
                <w:sz w:val="24"/>
                <w:szCs w:val="24"/>
                <w:lang w:val="en-US" w:eastAsia="zh-CN"/>
              </w:rPr>
              <w:t>1日至31日</w:t>
            </w:r>
          </w:p>
          <w:p w14:paraId="6CBAA77B">
            <w:pPr>
              <w:rPr>
                <w:rFonts w:ascii="Times New Roman" w:hAnsi="Times New Roman" w:eastAsia="仿宋" w:cs="Times New Roman"/>
                <w:sz w:val="24"/>
                <w:szCs w:val="24"/>
              </w:rPr>
            </w:pPr>
          </w:p>
        </w:tc>
        <w:tc>
          <w:tcPr>
            <w:tcW w:w="6521" w:type="dxa"/>
            <w:vAlign w:val="center"/>
          </w:tcPr>
          <w:p w14:paraId="6997FB25">
            <w:pPr>
              <w:rPr>
                <w:rFonts w:ascii="Times New Roman" w:hAnsi="Times New Roman" w:eastAsia="仿宋" w:cs="Times New Roman"/>
                <w:b/>
                <w:bCs/>
                <w:sz w:val="24"/>
                <w:szCs w:val="24"/>
              </w:rPr>
            </w:pPr>
            <w:r>
              <w:rPr>
                <w:rFonts w:ascii="Times New Roman" w:hAnsi="Times New Roman" w:eastAsia="仿宋" w:cs="Times New Roman"/>
                <w:b/>
                <w:bCs/>
                <w:sz w:val="24"/>
                <w:szCs w:val="24"/>
              </w:rPr>
              <w:t>利物浦</w:t>
            </w:r>
          </w:p>
          <w:p w14:paraId="6A40DAF5">
            <w:pPr>
              <w:ind w:firstLine="0" w:firstLineChars="0"/>
              <w:rPr>
                <w:rFonts w:ascii="Times New Roman" w:hAnsi="Times New Roman" w:eastAsia="仿宋" w:cs="Times New Roman"/>
                <w:sz w:val="24"/>
                <w:szCs w:val="24"/>
              </w:rPr>
            </w:pPr>
            <w:r>
              <w:rPr>
                <w:rFonts w:hint="eastAsia" w:ascii="Times New Roman" w:hAnsi="Times New Roman" w:eastAsia="仿宋" w:cs="Times New Roman"/>
                <w:sz w:val="24"/>
                <w:szCs w:val="24"/>
              </w:rPr>
              <w:t>为了</w:t>
            </w:r>
            <w:r>
              <w:rPr>
                <w:rFonts w:ascii="Times New Roman" w:hAnsi="Times New Roman" w:eastAsia="仿宋" w:cs="Times New Roman"/>
                <w:sz w:val="24"/>
                <w:szCs w:val="24"/>
              </w:rPr>
              <w:t>确保系统</w:t>
            </w:r>
            <w:r>
              <w:rPr>
                <w:rFonts w:hint="eastAsia" w:ascii="Times New Roman" w:hAnsi="Times New Roman" w:eastAsia="仿宋" w:cs="Times New Roman"/>
                <w:sz w:val="24"/>
                <w:szCs w:val="24"/>
              </w:rPr>
              <w:t>状态在</w:t>
            </w:r>
            <w:r>
              <w:rPr>
                <w:rFonts w:ascii="Times New Roman" w:hAnsi="Times New Roman" w:eastAsia="仿宋" w:cs="Times New Roman"/>
                <w:sz w:val="24"/>
                <w:szCs w:val="24"/>
              </w:rPr>
              <w:t>预先设定</w:t>
            </w:r>
            <w:r>
              <w:rPr>
                <w:rFonts w:hint="eastAsia" w:ascii="Times New Roman" w:hAnsi="Times New Roman" w:eastAsia="仿宋" w:cs="Times New Roman"/>
                <w:sz w:val="24"/>
                <w:szCs w:val="24"/>
              </w:rPr>
              <w:t>的</w:t>
            </w:r>
            <w:r>
              <w:rPr>
                <w:rFonts w:ascii="Times New Roman" w:hAnsi="Times New Roman" w:eastAsia="仿宋" w:cs="Times New Roman"/>
                <w:sz w:val="24"/>
                <w:szCs w:val="24"/>
              </w:rPr>
              <w:t>收敛</w:t>
            </w:r>
            <w:r>
              <w:rPr>
                <w:rFonts w:hint="eastAsia" w:ascii="Times New Roman" w:hAnsi="Times New Roman" w:eastAsia="仿宋" w:cs="Times New Roman"/>
                <w:sz w:val="24"/>
                <w:szCs w:val="24"/>
              </w:rPr>
              <w:t>函数范围内，并达到预先设定的</w:t>
            </w:r>
            <w:r>
              <w:rPr>
                <w:rFonts w:ascii="Times New Roman" w:hAnsi="Times New Roman" w:eastAsia="仿宋" w:cs="Times New Roman"/>
                <w:sz w:val="24"/>
                <w:szCs w:val="24"/>
              </w:rPr>
              <w:t>稳态精度</w:t>
            </w:r>
            <w:r>
              <w:rPr>
                <w:rFonts w:hint="eastAsia" w:ascii="Times New Roman" w:hAnsi="Times New Roman" w:eastAsia="仿宋" w:cs="Times New Roman"/>
                <w:sz w:val="24"/>
                <w:szCs w:val="24"/>
              </w:rPr>
              <w:t>，</w:t>
            </w:r>
            <w:r>
              <w:rPr>
                <w:rFonts w:ascii="Times New Roman" w:hAnsi="Times New Roman" w:eastAsia="仿宋" w:cs="Times New Roman"/>
                <w:sz w:val="24"/>
                <w:szCs w:val="24"/>
              </w:rPr>
              <w:t>设计状态预设性能函数</w:t>
            </w:r>
            <w:r>
              <w:rPr>
                <w:rFonts w:hint="eastAsia" w:ascii="Times New Roman" w:hAnsi="Times New Roman" w:eastAsia="仿宋" w:cs="Times New Roman"/>
                <w:sz w:val="24"/>
                <w:szCs w:val="24"/>
              </w:rPr>
              <w:t>，并</w:t>
            </w:r>
            <w:r>
              <w:rPr>
                <w:rFonts w:ascii="Times New Roman" w:hAnsi="Times New Roman" w:eastAsia="仿宋" w:cs="Times New Roman"/>
                <w:sz w:val="24"/>
                <w:szCs w:val="24"/>
              </w:rPr>
              <w:t>将实际输出与期望轨迹的误差</w:t>
            </w:r>
            <w:r>
              <w:rPr>
                <w:rFonts w:hint="eastAsia" w:ascii="Times New Roman" w:hAnsi="Times New Roman" w:eastAsia="仿宋" w:cs="Times New Roman"/>
                <w:sz w:val="24"/>
                <w:szCs w:val="24"/>
              </w:rPr>
              <w:t>进行</w:t>
            </w:r>
            <w:r>
              <w:rPr>
                <w:rFonts w:ascii="Times New Roman" w:hAnsi="Times New Roman" w:eastAsia="仿宋" w:cs="Times New Roman"/>
                <w:sz w:val="24"/>
                <w:szCs w:val="24"/>
              </w:rPr>
              <w:t>转换。</w:t>
            </w:r>
          </w:p>
          <w:p w14:paraId="6A308BD3">
            <w:pPr>
              <w:ind w:firstLine="0" w:firstLineChars="0"/>
              <w:rPr>
                <w:rFonts w:ascii="Times New Roman" w:hAnsi="Times New Roman" w:eastAsia="仿宋" w:cs="Times New Roman"/>
                <w:sz w:val="24"/>
                <w:szCs w:val="24"/>
              </w:rPr>
            </w:pPr>
            <w:r>
              <w:rPr>
                <w:rFonts w:ascii="Times New Roman" w:hAnsi="Times New Roman" w:eastAsia="仿宋" w:cs="Times New Roman"/>
                <w:sz w:val="24"/>
                <w:szCs w:val="24"/>
              </w:rPr>
              <w:t>构造处理时滞的障碍型Lyapunov函数</w:t>
            </w:r>
            <w:r>
              <w:rPr>
                <w:rFonts w:hint="eastAsia" w:ascii="Times New Roman" w:hAnsi="Times New Roman" w:eastAsia="仿宋" w:cs="Times New Roman"/>
                <w:sz w:val="24"/>
                <w:szCs w:val="24"/>
              </w:rPr>
              <w:t>，进一步，基于此</w:t>
            </w:r>
            <w:r>
              <w:rPr>
                <w:rFonts w:ascii="Times New Roman" w:hAnsi="Times New Roman" w:eastAsia="仿宋" w:cs="Times New Roman"/>
                <w:sz w:val="24"/>
                <w:szCs w:val="24"/>
              </w:rPr>
              <w:t>函</w:t>
            </w:r>
            <w:r>
              <w:rPr>
                <w:rFonts w:hint="eastAsia" w:ascii="Times New Roman" w:hAnsi="Times New Roman" w:eastAsia="仿宋" w:cs="Times New Roman"/>
                <w:sz w:val="24"/>
                <w:szCs w:val="24"/>
              </w:rPr>
              <w:t>数、预设性能函数</w:t>
            </w:r>
            <w:r>
              <w:rPr>
                <w:rFonts w:hint="eastAsia" w:ascii="Times New Roman" w:hAnsi="Times New Roman" w:eastAsia="仿宋" w:cs="Times New Roman"/>
                <w:sz w:val="24"/>
                <w:szCs w:val="24"/>
                <w:lang w:val="en-US" w:eastAsia="zh-CN"/>
              </w:rPr>
              <w:t>及</w:t>
            </w:r>
            <w:r>
              <w:rPr>
                <w:rFonts w:hint="eastAsia" w:ascii="Times New Roman" w:hAnsi="Times New Roman" w:eastAsia="仿宋" w:cs="Times New Roman"/>
                <w:sz w:val="24"/>
                <w:szCs w:val="24"/>
              </w:rPr>
              <w:t>转换误差、未知非线性函数近似等参量，设计特殊</w:t>
            </w:r>
            <w:r>
              <w:rPr>
                <w:rFonts w:ascii="Times New Roman" w:hAnsi="Times New Roman" w:eastAsia="仿宋" w:cs="Times New Roman"/>
                <w:sz w:val="24"/>
                <w:szCs w:val="24"/>
              </w:rPr>
              <w:t>Lyapunov</w:t>
            </w:r>
            <w:r>
              <w:rPr>
                <w:rFonts w:hint="eastAsia" w:ascii="Times New Roman" w:hAnsi="Times New Roman" w:eastAsia="仿宋" w:cs="Times New Roman"/>
                <w:sz w:val="24"/>
                <w:szCs w:val="24"/>
              </w:rPr>
              <w:t>函数</w:t>
            </w:r>
            <w:r>
              <w:rPr>
                <w:rFonts w:hint="eastAsia" w:ascii="Times New Roman" w:hAnsi="Times New Roman" w:eastAsia="仿宋" w:cs="Times New Roman"/>
                <w:sz w:val="24"/>
                <w:szCs w:val="24"/>
                <w:lang w:val="en-US" w:eastAsia="zh-CN"/>
              </w:rPr>
              <w:t>以便于控制器推导和稳定性分析</w:t>
            </w:r>
            <w:r>
              <w:rPr>
                <w:rFonts w:hint="eastAsia" w:ascii="Times New Roman" w:hAnsi="Times New Roman" w:eastAsia="仿宋" w:cs="Times New Roman"/>
                <w:sz w:val="24"/>
                <w:szCs w:val="24"/>
              </w:rPr>
              <w:t>。</w:t>
            </w:r>
          </w:p>
          <w:p w14:paraId="54245F3C">
            <w:pPr>
              <w:ind w:firstLine="0" w:firstLineChars="0"/>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整理上述研究方案，提交至杨辰光教授团队，开展循环讨论与多轮修改，并根据反馈意见进行方案调整与细节补充，完成</w:t>
            </w:r>
            <w:r>
              <w:rPr>
                <w:rFonts w:ascii="Times New Roman" w:hAnsi="Times New Roman" w:eastAsia="仿宋" w:cs="Times New Roman"/>
                <w:sz w:val="24"/>
                <w:szCs w:val="24"/>
              </w:rPr>
              <w:t>Lyapunov</w:t>
            </w:r>
            <w:r>
              <w:rPr>
                <w:rFonts w:hint="eastAsia" w:ascii="Times New Roman" w:hAnsi="Times New Roman" w:eastAsia="仿宋" w:cs="Times New Roman"/>
                <w:sz w:val="24"/>
                <w:szCs w:val="24"/>
              </w:rPr>
              <w:t>函数设计。</w:t>
            </w:r>
          </w:p>
          <w:p w14:paraId="4FB807D4">
            <w:pPr>
              <w:ind w:firstLine="0" w:firstLineChars="0"/>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撰写第二篇合作学术论文的导言、建模和控制策略部分。</w:t>
            </w:r>
          </w:p>
        </w:tc>
      </w:tr>
      <w:tr w14:paraId="1308A00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2268" w:type="dxa"/>
            <w:vAlign w:val="center"/>
          </w:tcPr>
          <w:p w14:paraId="660071C1">
            <w:pPr>
              <w:jc w:val="center"/>
              <w:rPr>
                <w:rFonts w:hint="default" w:ascii="Times New Roman" w:hAnsi="Times New Roman" w:eastAsia="仿宋" w:cs="Times New Roman"/>
                <w:sz w:val="24"/>
                <w:szCs w:val="24"/>
                <w:lang w:val="en-US" w:eastAsia="zh-CN"/>
              </w:rPr>
            </w:pPr>
            <w:r>
              <w:rPr>
                <w:rFonts w:ascii="Times New Roman" w:hAnsi="Times New Roman" w:eastAsia="仿宋" w:cs="Times New Roman"/>
                <w:sz w:val="24"/>
                <w:szCs w:val="24"/>
              </w:rPr>
              <w:t>8月</w:t>
            </w:r>
            <w:r>
              <w:rPr>
                <w:rFonts w:hint="eastAsia" w:ascii="Times New Roman" w:hAnsi="Times New Roman" w:eastAsia="仿宋" w:cs="Times New Roman"/>
                <w:sz w:val="24"/>
                <w:szCs w:val="24"/>
                <w:lang w:val="en-US" w:eastAsia="zh-CN"/>
              </w:rPr>
              <w:t>1</w:t>
            </w:r>
            <w:r>
              <w:rPr>
                <w:rFonts w:hint="eastAsia" w:ascii="Times New Roman" w:hAnsi="Times New Roman" w:eastAsia="仿宋" w:cs="Times New Roman"/>
                <w:sz w:val="24"/>
                <w:szCs w:val="24"/>
                <w:lang w:eastAsia="zh-CN"/>
              </w:rPr>
              <w:t>日至</w:t>
            </w:r>
            <w:r>
              <w:rPr>
                <w:rFonts w:hint="eastAsia" w:ascii="Times New Roman" w:hAnsi="Times New Roman" w:eastAsia="仿宋" w:cs="Times New Roman"/>
                <w:sz w:val="24"/>
                <w:szCs w:val="24"/>
                <w:lang w:val="en-US" w:eastAsia="zh-CN"/>
              </w:rPr>
              <w:t>31日</w:t>
            </w:r>
          </w:p>
          <w:p w14:paraId="0719A681">
            <w:pPr>
              <w:rPr>
                <w:rFonts w:ascii="Times New Roman" w:hAnsi="Times New Roman" w:eastAsia="仿宋" w:cs="Times New Roman"/>
                <w:sz w:val="24"/>
                <w:szCs w:val="24"/>
              </w:rPr>
            </w:pPr>
          </w:p>
        </w:tc>
        <w:tc>
          <w:tcPr>
            <w:tcW w:w="6521" w:type="dxa"/>
            <w:vAlign w:val="center"/>
          </w:tcPr>
          <w:p w14:paraId="5EB8D313">
            <w:pPr>
              <w:rPr>
                <w:rFonts w:ascii="Times New Roman" w:hAnsi="Times New Roman" w:eastAsia="仿宋" w:cs="Times New Roman"/>
                <w:b/>
                <w:bCs/>
                <w:sz w:val="24"/>
                <w:szCs w:val="24"/>
              </w:rPr>
            </w:pPr>
            <w:r>
              <w:rPr>
                <w:rFonts w:ascii="Times New Roman" w:hAnsi="Times New Roman" w:eastAsia="仿宋" w:cs="Times New Roman"/>
                <w:b/>
                <w:bCs/>
                <w:sz w:val="24"/>
                <w:szCs w:val="24"/>
              </w:rPr>
              <w:t>利物浦</w:t>
            </w:r>
          </w:p>
          <w:p w14:paraId="1AE36C39">
            <w:pPr>
              <w:ind w:firstLine="0" w:firstLineChars="0"/>
              <w:rPr>
                <w:rFonts w:hint="eastAsia" w:ascii="Times New Roman" w:hAnsi="Times New Roman" w:eastAsia="仿宋" w:cs="Times New Roman"/>
                <w:sz w:val="24"/>
                <w:szCs w:val="24"/>
              </w:rPr>
            </w:pPr>
            <w:r>
              <w:rPr>
                <w:rFonts w:ascii="Times New Roman" w:hAnsi="Times New Roman" w:eastAsia="仿宋" w:cs="Times New Roman"/>
                <w:sz w:val="24"/>
                <w:szCs w:val="24"/>
              </w:rPr>
              <w:t>基于障碍型Lyapunov函数、反步法、滑模、自适应等控制策略，</w:t>
            </w:r>
            <w:r>
              <w:rPr>
                <w:rFonts w:hint="eastAsia" w:ascii="Times New Roman" w:hAnsi="Times New Roman" w:eastAsia="仿宋" w:cs="Times New Roman"/>
                <w:sz w:val="24"/>
                <w:szCs w:val="24"/>
              </w:rPr>
              <w:t>联合神经网络近似未知非线性函数，根据颤振</w:t>
            </w:r>
            <w:r>
              <w:rPr>
                <w:rFonts w:ascii="Times New Roman" w:hAnsi="Times New Roman" w:eastAsia="仿宋" w:cs="Times New Roman"/>
                <w:sz w:val="24"/>
                <w:szCs w:val="24"/>
              </w:rPr>
              <w:t>状态约束性能</w:t>
            </w:r>
            <w:r>
              <w:rPr>
                <w:rFonts w:hint="eastAsia" w:ascii="Times New Roman" w:hAnsi="Times New Roman" w:eastAsia="仿宋" w:cs="Times New Roman"/>
                <w:sz w:val="24"/>
                <w:szCs w:val="24"/>
              </w:rPr>
              <w:t xml:space="preserve">要求， </w:t>
            </w:r>
            <w:r>
              <w:rPr>
                <w:rFonts w:ascii="Times New Roman" w:hAnsi="Times New Roman" w:eastAsia="仿宋" w:cs="Times New Roman"/>
                <w:sz w:val="24"/>
                <w:szCs w:val="24"/>
              </w:rPr>
              <w:t>提出</w:t>
            </w:r>
            <w:r>
              <w:rPr>
                <w:rFonts w:hint="eastAsia" w:ascii="Times New Roman" w:hAnsi="Times New Roman" w:eastAsia="仿宋" w:cs="Times New Roman"/>
                <w:sz w:val="24"/>
                <w:szCs w:val="24"/>
                <w:lang w:val="en-US" w:eastAsia="zh-CN"/>
              </w:rPr>
              <w:t>中间变</w:t>
            </w:r>
            <w:r>
              <w:rPr>
                <w:rFonts w:ascii="Times New Roman" w:hAnsi="Times New Roman" w:eastAsia="仿宋" w:cs="Times New Roman"/>
                <w:sz w:val="24"/>
                <w:szCs w:val="24"/>
              </w:rPr>
              <w:t>量的自适应控制规律，并设计</w:t>
            </w:r>
            <w:r>
              <w:rPr>
                <w:rFonts w:hint="eastAsia" w:ascii="Times New Roman" w:hAnsi="Times New Roman" w:eastAsia="仿宋" w:cs="Times New Roman"/>
                <w:sz w:val="24"/>
                <w:szCs w:val="24"/>
              </w:rPr>
              <w:t>虚拟控制输入和</w:t>
            </w:r>
            <w:r>
              <w:rPr>
                <w:rFonts w:ascii="Times New Roman" w:hAnsi="Times New Roman" w:eastAsia="仿宋" w:cs="Times New Roman"/>
                <w:sz w:val="24"/>
                <w:szCs w:val="24"/>
              </w:rPr>
              <w:t>压电驱动器输入电压的控制规律</w:t>
            </w:r>
            <w:r>
              <w:rPr>
                <w:rFonts w:hint="eastAsia" w:ascii="Times New Roman" w:hAnsi="Times New Roman" w:eastAsia="仿宋" w:cs="Times New Roman"/>
                <w:sz w:val="24"/>
                <w:szCs w:val="24"/>
              </w:rPr>
              <w:t>。</w:t>
            </w:r>
          </w:p>
          <w:p w14:paraId="198D0712">
            <w:pPr>
              <w:ind w:firstLine="0" w:firstLineChars="0"/>
              <w:rPr>
                <w:rFonts w:ascii="Times New Roman" w:hAnsi="Times New Roman" w:eastAsia="仿宋" w:cs="Times New Roman"/>
                <w:sz w:val="24"/>
                <w:szCs w:val="24"/>
              </w:rPr>
            </w:pPr>
            <w:r>
              <w:rPr>
                <w:rFonts w:ascii="Times New Roman" w:hAnsi="Times New Roman" w:eastAsia="仿宋" w:cs="Times New Roman"/>
                <w:sz w:val="24"/>
                <w:szCs w:val="24"/>
              </w:rPr>
              <w:t>根据Lyapunov稳定性分析理论，严格进行</w:t>
            </w:r>
            <w:r>
              <w:rPr>
                <w:rFonts w:hint="eastAsia" w:ascii="Times New Roman" w:hAnsi="Times New Roman" w:eastAsia="仿宋" w:cs="Times New Roman"/>
                <w:sz w:val="24"/>
                <w:szCs w:val="24"/>
              </w:rPr>
              <w:t>闭环控制系统的</w:t>
            </w:r>
            <w:r>
              <w:rPr>
                <w:rFonts w:ascii="Times New Roman" w:hAnsi="Times New Roman" w:eastAsia="仿宋" w:cs="Times New Roman"/>
                <w:sz w:val="24"/>
                <w:szCs w:val="24"/>
              </w:rPr>
              <w:t>稳定性分析，证明闭环系统所有信号有界并符合设定状态约束</w:t>
            </w:r>
            <w:r>
              <w:rPr>
                <w:rFonts w:hint="eastAsia" w:ascii="Times New Roman" w:hAnsi="Times New Roman" w:eastAsia="仿宋" w:cs="Times New Roman"/>
                <w:sz w:val="24"/>
                <w:szCs w:val="24"/>
              </w:rPr>
              <w:t>，达到预设输出性能。</w:t>
            </w:r>
          </w:p>
          <w:p w14:paraId="7E155270">
            <w:pPr>
              <w:ind w:firstLine="0" w:firstLineChars="0"/>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撰写第二篇合作学术论文的控制推导和证明部分。</w:t>
            </w:r>
          </w:p>
        </w:tc>
      </w:tr>
      <w:tr w14:paraId="0E4CCD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2268" w:type="dxa"/>
            <w:vAlign w:val="center"/>
          </w:tcPr>
          <w:p w14:paraId="6679EAB5">
            <w:pPr>
              <w:jc w:val="center"/>
              <w:rPr>
                <w:rFonts w:hint="default" w:ascii="Times New Roman" w:hAnsi="Times New Roman" w:eastAsia="仿宋" w:cs="Times New Roman"/>
                <w:sz w:val="24"/>
                <w:szCs w:val="24"/>
                <w:lang w:val="en-US" w:eastAsia="zh-CN"/>
              </w:rPr>
            </w:pPr>
            <w:r>
              <w:rPr>
                <w:rFonts w:ascii="Times New Roman" w:hAnsi="Times New Roman" w:eastAsia="仿宋" w:cs="Times New Roman"/>
                <w:sz w:val="24"/>
                <w:szCs w:val="24"/>
              </w:rPr>
              <w:t>9月</w:t>
            </w:r>
            <w:r>
              <w:rPr>
                <w:rFonts w:hint="eastAsia" w:ascii="Times New Roman" w:hAnsi="Times New Roman" w:eastAsia="仿宋" w:cs="Times New Roman"/>
                <w:sz w:val="24"/>
                <w:szCs w:val="24"/>
                <w:lang w:val="en-US" w:eastAsia="zh-CN"/>
              </w:rPr>
              <w:t>1日至30日</w:t>
            </w:r>
          </w:p>
          <w:p w14:paraId="47BDE152">
            <w:pPr>
              <w:rPr>
                <w:rFonts w:ascii="Times New Roman" w:hAnsi="Times New Roman" w:eastAsia="仿宋" w:cs="Times New Roman"/>
                <w:sz w:val="24"/>
                <w:szCs w:val="24"/>
              </w:rPr>
            </w:pPr>
          </w:p>
        </w:tc>
        <w:tc>
          <w:tcPr>
            <w:tcW w:w="6521" w:type="dxa"/>
            <w:vAlign w:val="center"/>
          </w:tcPr>
          <w:p w14:paraId="73865744">
            <w:pPr>
              <w:rPr>
                <w:rFonts w:ascii="Times New Roman" w:hAnsi="Times New Roman" w:eastAsia="仿宋" w:cs="Times New Roman"/>
                <w:b/>
                <w:bCs/>
                <w:sz w:val="24"/>
                <w:szCs w:val="24"/>
              </w:rPr>
            </w:pPr>
            <w:r>
              <w:rPr>
                <w:rFonts w:ascii="Times New Roman" w:hAnsi="Times New Roman" w:eastAsia="仿宋" w:cs="Times New Roman"/>
                <w:b/>
                <w:bCs/>
                <w:sz w:val="24"/>
                <w:szCs w:val="24"/>
              </w:rPr>
              <w:t>利物浦</w:t>
            </w:r>
          </w:p>
          <w:p w14:paraId="630FD1C3">
            <w:pPr>
              <w:ind w:firstLine="0" w:firstLineChars="0"/>
              <w:rPr>
                <w:rFonts w:ascii="Times New Roman" w:hAnsi="Times New Roman" w:eastAsia="仿宋" w:cs="Times New Roman"/>
                <w:sz w:val="24"/>
                <w:szCs w:val="24"/>
              </w:rPr>
            </w:pPr>
            <w:r>
              <w:rPr>
                <w:rFonts w:hint="eastAsia" w:ascii="Times New Roman" w:hAnsi="Times New Roman" w:eastAsia="仿宋" w:cs="Times New Roman"/>
                <w:sz w:val="24"/>
                <w:szCs w:val="24"/>
              </w:rPr>
              <w:t>根据前期建立的主动控制系统模型和提出的状态约束预设性能控制方法，</w:t>
            </w:r>
            <w:r>
              <w:rPr>
                <w:rFonts w:ascii="Times New Roman" w:hAnsi="Times New Roman" w:eastAsia="仿宋" w:cs="Times New Roman"/>
                <w:sz w:val="24"/>
                <w:szCs w:val="24"/>
              </w:rPr>
              <w:t>搭建</w:t>
            </w:r>
            <w:r>
              <w:rPr>
                <w:rFonts w:hint="eastAsia" w:ascii="Times New Roman" w:hAnsi="Times New Roman" w:eastAsia="仿宋" w:cs="Times New Roman"/>
                <w:sz w:val="24"/>
                <w:szCs w:val="24"/>
              </w:rPr>
              <w:t>基于MATLAB/SIMULINK的仿真系统。</w:t>
            </w:r>
            <w:r>
              <w:rPr>
                <w:rFonts w:ascii="Times New Roman" w:hAnsi="Times New Roman" w:eastAsia="仿宋" w:cs="Times New Roman"/>
                <w:sz w:val="24"/>
                <w:szCs w:val="24"/>
              </w:rPr>
              <w:t>设置多组不同工况，开展仿真</w:t>
            </w:r>
            <w:r>
              <w:rPr>
                <w:rFonts w:hint="eastAsia" w:ascii="Times New Roman" w:hAnsi="Times New Roman" w:eastAsia="仿宋" w:cs="Times New Roman"/>
                <w:sz w:val="24"/>
                <w:szCs w:val="24"/>
              </w:rPr>
              <w:t>分析，</w:t>
            </w:r>
            <w:r>
              <w:rPr>
                <w:rFonts w:ascii="Times New Roman" w:hAnsi="Times New Roman" w:eastAsia="仿宋" w:cs="Times New Roman"/>
                <w:sz w:val="24"/>
                <w:szCs w:val="24"/>
              </w:rPr>
              <w:t>验证</w:t>
            </w:r>
            <w:r>
              <w:rPr>
                <w:rFonts w:hint="eastAsia" w:ascii="Times New Roman" w:hAnsi="Times New Roman" w:eastAsia="仿宋" w:cs="Times New Roman"/>
                <w:sz w:val="24"/>
                <w:szCs w:val="24"/>
              </w:rPr>
              <w:t>控制系统的稳定性、预设控制性能和控制精度。</w:t>
            </w:r>
            <w:r>
              <w:rPr>
                <w:rFonts w:ascii="Times New Roman" w:hAnsi="Times New Roman" w:eastAsia="仿宋" w:cs="Times New Roman"/>
                <w:sz w:val="24"/>
                <w:szCs w:val="24"/>
              </w:rPr>
              <w:t>通过仿真对控制参数进行整定优化，并验证鲁棒性</w:t>
            </w:r>
            <w:r>
              <w:rPr>
                <w:rFonts w:hint="eastAsia" w:ascii="Times New Roman" w:hAnsi="Times New Roman" w:eastAsia="仿宋" w:cs="Times New Roman"/>
                <w:sz w:val="24"/>
                <w:szCs w:val="24"/>
              </w:rPr>
              <w:t>。</w:t>
            </w:r>
          </w:p>
          <w:p w14:paraId="5A79D0D1">
            <w:pPr>
              <w:ind w:firstLine="0" w:firstLineChars="0"/>
              <w:rPr>
                <w:rFonts w:ascii="Times New Roman" w:hAnsi="Times New Roman" w:eastAsia="仿宋" w:cs="Times New Roman"/>
                <w:sz w:val="24"/>
                <w:szCs w:val="24"/>
              </w:rPr>
            </w:pPr>
            <w:r>
              <w:rPr>
                <w:rFonts w:hint="eastAsia" w:ascii="Times New Roman" w:hAnsi="Times New Roman" w:eastAsia="仿宋" w:cs="Times New Roman"/>
                <w:sz w:val="24"/>
                <w:szCs w:val="24"/>
              </w:rPr>
              <w:t>撰写第二篇合作学术论文的仿真部分。</w:t>
            </w:r>
          </w:p>
        </w:tc>
      </w:tr>
      <w:tr w14:paraId="15C767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2268" w:type="dxa"/>
            <w:vAlign w:val="center"/>
          </w:tcPr>
          <w:p w14:paraId="363FF101">
            <w:pPr>
              <w:jc w:val="center"/>
              <w:rPr>
                <w:rFonts w:hint="default" w:ascii="Times New Roman" w:hAnsi="Times New Roman" w:eastAsia="仿宋" w:cs="Times New Roman"/>
                <w:sz w:val="24"/>
                <w:szCs w:val="24"/>
                <w:lang w:val="en-US" w:eastAsia="zh-CN"/>
              </w:rPr>
            </w:pPr>
            <w:r>
              <w:rPr>
                <w:rFonts w:ascii="Times New Roman" w:hAnsi="Times New Roman" w:eastAsia="仿宋" w:cs="Times New Roman"/>
                <w:sz w:val="24"/>
                <w:szCs w:val="24"/>
              </w:rPr>
              <w:t>10月</w:t>
            </w:r>
            <w:r>
              <w:rPr>
                <w:rFonts w:hint="eastAsia" w:ascii="Times New Roman" w:hAnsi="Times New Roman" w:eastAsia="仿宋" w:cs="Times New Roman"/>
                <w:sz w:val="24"/>
                <w:szCs w:val="24"/>
                <w:lang w:val="en-US" w:eastAsia="zh-CN"/>
              </w:rPr>
              <w:t>1日至31日</w:t>
            </w:r>
          </w:p>
          <w:p w14:paraId="0D43F649">
            <w:pPr>
              <w:rPr>
                <w:rFonts w:ascii="Times New Roman" w:hAnsi="Times New Roman" w:eastAsia="仿宋" w:cs="Times New Roman"/>
                <w:sz w:val="24"/>
                <w:szCs w:val="24"/>
              </w:rPr>
            </w:pPr>
          </w:p>
        </w:tc>
        <w:tc>
          <w:tcPr>
            <w:tcW w:w="6521" w:type="dxa"/>
            <w:vAlign w:val="center"/>
          </w:tcPr>
          <w:p w14:paraId="03CEC3F8">
            <w:pPr>
              <w:rPr>
                <w:rFonts w:ascii="Times New Roman" w:hAnsi="Times New Roman" w:eastAsia="仿宋" w:cs="Times New Roman"/>
                <w:b/>
                <w:bCs/>
                <w:sz w:val="24"/>
                <w:szCs w:val="24"/>
              </w:rPr>
            </w:pPr>
            <w:r>
              <w:rPr>
                <w:rFonts w:ascii="Times New Roman" w:hAnsi="Times New Roman" w:eastAsia="仿宋" w:cs="Times New Roman"/>
                <w:b/>
                <w:bCs/>
                <w:sz w:val="24"/>
                <w:szCs w:val="24"/>
              </w:rPr>
              <w:t>利物浦</w:t>
            </w:r>
          </w:p>
          <w:p w14:paraId="56B7A499">
            <w:pPr>
              <w:ind w:firstLine="0" w:firstLineChars="0"/>
              <w:rPr>
                <w:rFonts w:ascii="Times New Roman" w:hAnsi="Times New Roman" w:eastAsia="仿宋" w:cs="Times New Roman"/>
                <w:sz w:val="24"/>
                <w:szCs w:val="24"/>
              </w:rPr>
            </w:pPr>
            <w:r>
              <w:rPr>
                <w:rFonts w:hint="eastAsia" w:ascii="Times New Roman" w:hAnsi="Times New Roman" w:eastAsia="仿宋" w:cs="Times New Roman"/>
                <w:sz w:val="24"/>
                <w:szCs w:val="24"/>
              </w:rPr>
              <w:t>基于前期所设计</w:t>
            </w:r>
            <w:r>
              <w:rPr>
                <w:rFonts w:ascii="Times New Roman" w:hAnsi="Times New Roman" w:eastAsia="仿宋" w:cs="Times New Roman"/>
                <w:sz w:val="24"/>
                <w:szCs w:val="24"/>
              </w:rPr>
              <w:t>状态约束</w:t>
            </w:r>
            <w:r>
              <w:rPr>
                <w:rFonts w:hint="eastAsia" w:ascii="Times New Roman" w:hAnsi="Times New Roman" w:eastAsia="仿宋" w:cs="Times New Roman"/>
                <w:sz w:val="24"/>
                <w:szCs w:val="24"/>
              </w:rPr>
              <w:t>的微铣削颤振主动控制方法，设计实验方案和异常处理预案，开展实验</w:t>
            </w:r>
            <w:r>
              <w:rPr>
                <w:rFonts w:ascii="Times New Roman" w:hAnsi="Times New Roman" w:eastAsia="仿宋" w:cs="Times New Roman"/>
                <w:sz w:val="24"/>
                <w:szCs w:val="24"/>
              </w:rPr>
              <w:t>控制程序编写与调试</w:t>
            </w:r>
            <w:r>
              <w:rPr>
                <w:rFonts w:hint="eastAsia" w:ascii="Times New Roman" w:hAnsi="Times New Roman" w:eastAsia="仿宋" w:cs="Times New Roman"/>
                <w:sz w:val="24"/>
                <w:szCs w:val="24"/>
              </w:rPr>
              <w:t>，进行不同情况下颤振主动控制实验研究。</w:t>
            </w:r>
          </w:p>
          <w:p w14:paraId="098963EB">
            <w:pPr>
              <w:ind w:firstLine="0" w:firstLineChars="0"/>
              <w:rPr>
                <w:rFonts w:ascii="Times New Roman" w:hAnsi="Times New Roman" w:eastAsia="仿宋" w:cs="Times New Roman"/>
                <w:sz w:val="24"/>
                <w:szCs w:val="24"/>
              </w:rPr>
            </w:pPr>
            <w:r>
              <w:rPr>
                <w:rFonts w:hint="eastAsia" w:ascii="Times New Roman" w:hAnsi="Times New Roman" w:eastAsia="仿宋" w:cs="Times New Roman"/>
                <w:sz w:val="24"/>
                <w:szCs w:val="24"/>
              </w:rPr>
              <w:t>根据实验情况，进行</w:t>
            </w:r>
            <w:r>
              <w:rPr>
                <w:rFonts w:ascii="Times New Roman" w:hAnsi="Times New Roman" w:eastAsia="仿宋" w:cs="Times New Roman"/>
                <w:sz w:val="24"/>
                <w:szCs w:val="24"/>
              </w:rPr>
              <w:t>数据采集</w:t>
            </w:r>
            <w:r>
              <w:rPr>
                <w:rFonts w:hint="eastAsia" w:ascii="Times New Roman" w:hAnsi="Times New Roman" w:eastAsia="仿宋" w:cs="Times New Roman"/>
                <w:sz w:val="24"/>
                <w:szCs w:val="24"/>
              </w:rPr>
              <w:t>、</w:t>
            </w:r>
            <w:r>
              <w:rPr>
                <w:rFonts w:ascii="Times New Roman" w:hAnsi="Times New Roman" w:eastAsia="仿宋" w:cs="Times New Roman"/>
                <w:sz w:val="24"/>
                <w:szCs w:val="24"/>
              </w:rPr>
              <w:t>数据分析、结果提取与实验报告撰写</w:t>
            </w:r>
            <w:r>
              <w:rPr>
                <w:rFonts w:hint="eastAsia" w:ascii="Times New Roman" w:hAnsi="Times New Roman" w:eastAsia="仿宋" w:cs="Times New Roman"/>
                <w:sz w:val="24"/>
                <w:szCs w:val="24"/>
              </w:rPr>
              <w:t>。</w:t>
            </w:r>
          </w:p>
          <w:p w14:paraId="034C00CD">
            <w:pPr>
              <w:ind w:firstLine="0" w:firstLineChars="0"/>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撰写第二篇合作学术论文的实验部分。</w:t>
            </w:r>
          </w:p>
        </w:tc>
      </w:tr>
      <w:tr w14:paraId="409195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2268" w:type="dxa"/>
            <w:vAlign w:val="center"/>
          </w:tcPr>
          <w:p w14:paraId="29F6D17F">
            <w:pPr>
              <w:jc w:val="center"/>
              <w:rPr>
                <w:rFonts w:ascii="Times New Roman" w:hAnsi="Times New Roman" w:eastAsia="仿宋" w:cs="Times New Roman"/>
                <w:sz w:val="24"/>
                <w:szCs w:val="24"/>
              </w:rPr>
            </w:pPr>
            <w:r>
              <w:rPr>
                <w:rFonts w:ascii="Times New Roman" w:hAnsi="Times New Roman" w:eastAsia="仿宋" w:cs="Times New Roman"/>
                <w:sz w:val="24"/>
                <w:szCs w:val="24"/>
              </w:rPr>
              <w:t>11月1日</w:t>
            </w:r>
          </w:p>
          <w:p w14:paraId="26F48B47">
            <w:pPr>
              <w:jc w:val="center"/>
              <w:rPr>
                <w:rFonts w:ascii="Times New Roman" w:hAnsi="Times New Roman" w:eastAsia="仿宋" w:cs="Times New Roman"/>
                <w:sz w:val="24"/>
                <w:szCs w:val="24"/>
              </w:rPr>
            </w:pPr>
            <w:r>
              <w:rPr>
                <w:rFonts w:hint="eastAsia" w:ascii="Times New Roman" w:hAnsi="Times New Roman" w:eastAsia="仿宋" w:cs="Times New Roman"/>
                <w:sz w:val="24"/>
                <w:szCs w:val="24"/>
                <w:lang w:eastAsia="zh-CN"/>
              </w:rPr>
              <w:t>至</w:t>
            </w:r>
            <w:r>
              <w:rPr>
                <w:rFonts w:ascii="Times New Roman" w:hAnsi="Times New Roman" w:eastAsia="仿宋" w:cs="Times New Roman"/>
                <w:sz w:val="24"/>
                <w:szCs w:val="24"/>
              </w:rPr>
              <w:t>1</w:t>
            </w:r>
            <w:r>
              <w:rPr>
                <w:rFonts w:hint="eastAsia" w:ascii="Times New Roman" w:hAnsi="Times New Roman" w:eastAsia="仿宋" w:cs="Times New Roman"/>
                <w:sz w:val="24"/>
                <w:szCs w:val="24"/>
              </w:rPr>
              <w:t>1</w:t>
            </w:r>
            <w:r>
              <w:rPr>
                <w:rFonts w:ascii="Times New Roman" w:hAnsi="Times New Roman" w:eastAsia="仿宋" w:cs="Times New Roman"/>
                <w:sz w:val="24"/>
                <w:szCs w:val="24"/>
              </w:rPr>
              <w:t>月</w:t>
            </w:r>
            <w:r>
              <w:rPr>
                <w:rFonts w:hint="eastAsia" w:ascii="Times New Roman" w:hAnsi="Times New Roman" w:eastAsia="仿宋" w:cs="Times New Roman"/>
                <w:sz w:val="24"/>
                <w:szCs w:val="24"/>
              </w:rPr>
              <w:t>1</w:t>
            </w:r>
            <w:r>
              <w:rPr>
                <w:rFonts w:hint="eastAsia" w:ascii="Times New Roman" w:hAnsi="Times New Roman" w:eastAsia="仿宋" w:cs="Times New Roman"/>
                <w:sz w:val="24"/>
                <w:szCs w:val="24"/>
                <w:lang w:val="en-US" w:eastAsia="zh-CN"/>
              </w:rPr>
              <w:t>8</w:t>
            </w:r>
            <w:r>
              <w:rPr>
                <w:rFonts w:ascii="Times New Roman" w:hAnsi="Times New Roman" w:eastAsia="仿宋" w:cs="Times New Roman"/>
                <w:sz w:val="24"/>
                <w:szCs w:val="24"/>
              </w:rPr>
              <w:t>日</w:t>
            </w:r>
          </w:p>
        </w:tc>
        <w:tc>
          <w:tcPr>
            <w:tcW w:w="6521" w:type="dxa"/>
            <w:vAlign w:val="center"/>
          </w:tcPr>
          <w:p w14:paraId="2FD307C6">
            <w:pPr>
              <w:rPr>
                <w:rFonts w:hint="eastAsia" w:ascii="Times New Roman" w:hAnsi="Times New Roman" w:eastAsia="仿宋" w:cs="Times New Roman"/>
                <w:b/>
                <w:bCs/>
                <w:sz w:val="24"/>
                <w:szCs w:val="24"/>
              </w:rPr>
            </w:pPr>
            <w:r>
              <w:rPr>
                <w:rFonts w:ascii="Times New Roman" w:hAnsi="Times New Roman" w:eastAsia="仿宋" w:cs="Times New Roman"/>
                <w:b/>
                <w:bCs/>
                <w:sz w:val="24"/>
                <w:szCs w:val="24"/>
              </w:rPr>
              <w:t>利物浦</w:t>
            </w:r>
          </w:p>
          <w:p w14:paraId="159CF1D0">
            <w:pPr>
              <w:ind w:firstLine="0" w:firstLineChars="0"/>
              <w:rPr>
                <w:rFonts w:ascii="Times New Roman" w:hAnsi="Times New Roman" w:eastAsia="仿宋" w:cs="Times New Roman"/>
                <w:sz w:val="24"/>
                <w:szCs w:val="24"/>
              </w:rPr>
            </w:pPr>
            <w:r>
              <w:rPr>
                <w:rFonts w:hint="eastAsia" w:ascii="Times New Roman" w:hAnsi="Times New Roman" w:eastAsia="仿宋" w:cs="Times New Roman"/>
                <w:sz w:val="24"/>
                <w:szCs w:val="24"/>
              </w:rPr>
              <w:t>对整年合作研究所积累的建模结果、控制方法和实验数据进行系统性整合与分析，根据</w:t>
            </w:r>
            <w:r>
              <w:rPr>
                <w:rFonts w:ascii="Times New Roman" w:hAnsi="Times New Roman" w:eastAsia="仿宋" w:cs="Times New Roman"/>
                <w:sz w:val="24"/>
                <w:szCs w:val="24"/>
              </w:rPr>
              <w:t>研究成果，撰写研究报告</w:t>
            </w:r>
            <w:r>
              <w:rPr>
                <w:rFonts w:hint="eastAsia" w:ascii="Times New Roman" w:hAnsi="Times New Roman" w:eastAsia="仿宋" w:cs="Times New Roman"/>
                <w:sz w:val="24"/>
                <w:szCs w:val="24"/>
              </w:rPr>
              <w:t>。</w:t>
            </w:r>
          </w:p>
          <w:p w14:paraId="0E8FE003">
            <w:pPr>
              <w:ind w:firstLine="0" w:firstLineChars="0"/>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完善第二篇合作论文，</w:t>
            </w:r>
            <w:r>
              <w:rPr>
                <w:rFonts w:hint="eastAsia" w:ascii="Times New Roman" w:hAnsi="Times New Roman" w:eastAsia="仿宋" w:cs="Times New Roman"/>
                <w:sz w:val="24"/>
                <w:szCs w:val="24"/>
                <w:lang w:val="en-US" w:eastAsia="zh-CN"/>
              </w:rPr>
              <w:t>确定目标期刊，</w:t>
            </w:r>
            <w:r>
              <w:rPr>
                <w:rFonts w:hint="eastAsia" w:ascii="Times New Roman" w:hAnsi="Times New Roman" w:eastAsia="仿宋" w:cs="Times New Roman"/>
                <w:sz w:val="24"/>
                <w:szCs w:val="24"/>
              </w:rPr>
              <w:t>完成论文投稿。</w:t>
            </w:r>
          </w:p>
        </w:tc>
      </w:tr>
      <w:tr w14:paraId="433A54D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2268" w:type="dxa"/>
            <w:vAlign w:val="center"/>
          </w:tcPr>
          <w:p w14:paraId="4FF283CF">
            <w:pPr>
              <w:jc w:val="center"/>
              <w:rPr>
                <w:rFonts w:ascii="Times New Roman" w:hAnsi="Times New Roman" w:eastAsia="仿宋" w:cs="Times New Roman"/>
                <w:sz w:val="24"/>
                <w:szCs w:val="24"/>
              </w:rPr>
            </w:pPr>
            <w:r>
              <w:rPr>
                <w:rFonts w:ascii="Times New Roman" w:hAnsi="Times New Roman" w:eastAsia="仿宋" w:cs="Times New Roman"/>
                <w:sz w:val="24"/>
                <w:szCs w:val="24"/>
              </w:rPr>
              <w:t>11月1</w:t>
            </w:r>
            <w:r>
              <w:rPr>
                <w:rFonts w:hint="eastAsia" w:ascii="Times New Roman" w:hAnsi="Times New Roman" w:eastAsia="仿宋" w:cs="Times New Roman"/>
                <w:sz w:val="24"/>
                <w:szCs w:val="24"/>
                <w:lang w:val="en-US" w:eastAsia="zh-CN"/>
              </w:rPr>
              <w:t>9</w:t>
            </w:r>
            <w:r>
              <w:rPr>
                <w:rFonts w:ascii="Times New Roman" w:hAnsi="Times New Roman" w:eastAsia="仿宋" w:cs="Times New Roman"/>
                <w:sz w:val="24"/>
                <w:szCs w:val="24"/>
              </w:rPr>
              <w:t>日</w:t>
            </w:r>
          </w:p>
          <w:p w14:paraId="0BF3BC97">
            <w:pPr>
              <w:jc w:val="cente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（星期五）</w:t>
            </w:r>
          </w:p>
        </w:tc>
        <w:tc>
          <w:tcPr>
            <w:tcW w:w="6521" w:type="dxa"/>
            <w:vAlign w:val="center"/>
          </w:tcPr>
          <w:p w14:paraId="4859EDD2">
            <w:pPr>
              <w:rPr>
                <w:rFonts w:ascii="Times New Roman" w:hAnsi="Times New Roman" w:eastAsia="仿宋" w:cs="Times New Roman"/>
                <w:b/>
                <w:bCs/>
                <w:sz w:val="24"/>
                <w:szCs w:val="24"/>
              </w:rPr>
            </w:pPr>
            <w:r>
              <w:rPr>
                <w:rFonts w:ascii="Times New Roman" w:hAnsi="Times New Roman" w:eastAsia="仿宋" w:cs="Times New Roman"/>
                <w:b/>
                <w:bCs/>
                <w:sz w:val="24"/>
                <w:szCs w:val="24"/>
              </w:rPr>
              <w:t>利物浦</w:t>
            </w:r>
            <w:r>
              <w:rPr>
                <w:rFonts w:hint="eastAsia" w:ascii="Times New Roman" w:hAnsi="Times New Roman" w:eastAsia="仿宋" w:cs="Times New Roman"/>
                <w:b/>
                <w:bCs/>
                <w:sz w:val="24"/>
                <w:szCs w:val="24"/>
              </w:rPr>
              <w:t>—</w:t>
            </w:r>
            <w:r>
              <w:rPr>
                <w:rFonts w:ascii="Times New Roman" w:hAnsi="Times New Roman" w:eastAsia="仿宋" w:cs="Times New Roman"/>
                <w:b/>
                <w:bCs/>
                <w:sz w:val="24"/>
                <w:szCs w:val="24"/>
              </w:rPr>
              <w:t>曼彻斯特</w:t>
            </w:r>
            <w:r>
              <w:rPr>
                <w:rFonts w:hint="eastAsia" w:ascii="Times New Roman" w:hAnsi="Times New Roman" w:eastAsia="仿宋" w:cs="Times New Roman"/>
                <w:b/>
                <w:bCs/>
                <w:sz w:val="24"/>
                <w:szCs w:val="24"/>
              </w:rPr>
              <w:t>—</w:t>
            </w:r>
            <w:r>
              <w:rPr>
                <w:rFonts w:ascii="Times New Roman" w:hAnsi="Times New Roman" w:eastAsia="仿宋" w:cs="Times New Roman"/>
                <w:b/>
                <w:bCs/>
                <w:sz w:val="24"/>
                <w:szCs w:val="24"/>
              </w:rPr>
              <w:t>上海</w:t>
            </w:r>
          </w:p>
          <w:p w14:paraId="449C285C">
            <w:pPr>
              <w:ind w:firstLine="0" w:firstLineChars="0"/>
              <w:rPr>
                <w:rFonts w:ascii="Times New Roman" w:hAnsi="Times New Roman" w:eastAsia="仿宋" w:cs="Times New Roman"/>
                <w:sz w:val="24"/>
                <w:szCs w:val="24"/>
              </w:rPr>
            </w:pPr>
            <w:r>
              <w:rPr>
                <w:rFonts w:hint="eastAsia" w:ascii="Times New Roman" w:hAnsi="Times New Roman" w:eastAsia="仿宋" w:cs="Times New Roman"/>
                <w:sz w:val="24"/>
                <w:szCs w:val="24"/>
              </w:rPr>
              <w:t>与杨辰光教授团队进行访学工作总结，并移交相关研究资料与实验数据。</w:t>
            </w:r>
          </w:p>
          <w:p w14:paraId="51891D6F">
            <w:pPr>
              <w:ind w:firstLine="0" w:firstLineChars="0"/>
              <w:rPr>
                <w:rFonts w:hint="eastAsia" w:ascii="Times New Roman" w:hAnsi="Times New Roman" w:eastAsia="仿宋" w:cs="Times New Roman"/>
                <w:sz w:val="24"/>
                <w:szCs w:val="24"/>
              </w:rPr>
            </w:pPr>
            <w:r>
              <w:rPr>
                <w:rFonts w:hint="eastAsia" w:ascii="Times New Roman" w:hAnsi="Times New Roman" w:eastAsia="仿宋" w:cs="Times New Roman"/>
                <w:sz w:val="24"/>
                <w:szCs w:val="24"/>
                <w:lang w:val="en-US" w:eastAsia="zh-CN"/>
              </w:rPr>
              <w:t>从</w:t>
            </w:r>
            <w:r>
              <w:rPr>
                <w:rFonts w:ascii="Times New Roman" w:hAnsi="Times New Roman" w:eastAsia="仿宋" w:cs="Times New Roman"/>
                <w:sz w:val="24"/>
                <w:szCs w:val="24"/>
              </w:rPr>
              <w:t>利物浦</w:t>
            </w:r>
            <w:r>
              <w:rPr>
                <w:rFonts w:hint="eastAsia" w:ascii="Times New Roman" w:hAnsi="Times New Roman" w:eastAsia="仿宋" w:cs="Times New Roman"/>
                <w:sz w:val="24"/>
                <w:szCs w:val="24"/>
              </w:rPr>
              <w:t>乘车前往</w:t>
            </w:r>
            <w:r>
              <w:rPr>
                <w:rFonts w:ascii="Times New Roman" w:hAnsi="Times New Roman" w:eastAsia="仿宋" w:cs="Times New Roman"/>
                <w:sz w:val="24"/>
                <w:szCs w:val="24"/>
              </w:rPr>
              <w:t>曼彻斯特（</w:t>
            </w:r>
            <w:r>
              <w:rPr>
                <w:rFonts w:hint="eastAsia" w:ascii="Times New Roman" w:hAnsi="Times New Roman" w:eastAsia="仿宋" w:cs="Times New Roman"/>
                <w:sz w:val="24"/>
                <w:szCs w:val="24"/>
                <w:lang w:val="en-US" w:eastAsia="zh-CN"/>
              </w:rPr>
              <w:t>50公里，</w:t>
            </w:r>
            <w:r>
              <w:rPr>
                <w:rFonts w:ascii="Times New Roman" w:hAnsi="Times New Roman" w:eastAsia="仿宋" w:cs="Times New Roman"/>
                <w:sz w:val="24"/>
                <w:szCs w:val="24"/>
              </w:rPr>
              <w:t>约1个小时）</w:t>
            </w:r>
            <w:r>
              <w:rPr>
                <w:rFonts w:hint="eastAsia" w:ascii="Times New Roman" w:hAnsi="Times New Roman" w:eastAsia="仿宋" w:cs="Times New Roman"/>
                <w:sz w:val="24"/>
                <w:szCs w:val="24"/>
              </w:rPr>
              <w:t>。</w:t>
            </w:r>
          </w:p>
          <w:p w14:paraId="4280FD2C">
            <w:pPr>
              <w:ind w:firstLine="0" w:firstLineChars="0"/>
              <w:rPr>
                <w:rFonts w:hint="eastAsia" w:ascii="Times New Roman" w:hAnsi="Times New Roman" w:eastAsia="仿宋" w:cs="Times New Roman"/>
                <w:sz w:val="24"/>
                <w:szCs w:val="24"/>
              </w:rPr>
            </w:pPr>
            <w:r>
              <w:rPr>
                <w:rFonts w:ascii="Times New Roman" w:hAnsi="Times New Roman" w:eastAsia="仿宋" w:cs="Times New Roman"/>
                <w:sz w:val="24"/>
                <w:szCs w:val="24"/>
              </w:rPr>
              <w:t>吉祥航空HO1662</w:t>
            </w:r>
            <w:r>
              <w:rPr>
                <w:rFonts w:hint="eastAsia" w:ascii="Times New Roman" w:hAnsi="Times New Roman" w:eastAsia="仿宋" w:cs="Times New Roman"/>
                <w:sz w:val="24"/>
                <w:szCs w:val="24"/>
                <w:lang w:eastAsia="zh-CN"/>
              </w:rPr>
              <w:t>，</w:t>
            </w:r>
            <w:r>
              <w:rPr>
                <w:rFonts w:ascii="Times New Roman" w:hAnsi="Times New Roman" w:eastAsia="仿宋" w:cs="Times New Roman"/>
                <w:sz w:val="24"/>
                <w:szCs w:val="24"/>
              </w:rPr>
              <w:t>10:05-05：05</w:t>
            </w:r>
            <w:r>
              <w:rPr>
                <w:rFonts w:hint="eastAsia" w:ascii="Times New Roman" w:hAnsi="Times New Roman" w:eastAsia="仿宋" w:cs="Times New Roman"/>
                <w:sz w:val="24"/>
                <w:szCs w:val="24"/>
              </w:rPr>
              <w:t>（</w:t>
            </w:r>
            <w:r>
              <w:rPr>
                <w:rFonts w:ascii="Times New Roman" w:hAnsi="Times New Roman" w:eastAsia="仿宋" w:cs="Times New Roman"/>
                <w:sz w:val="24"/>
                <w:szCs w:val="24"/>
              </w:rPr>
              <w:t>+1</w:t>
            </w:r>
            <w:r>
              <w:rPr>
                <w:rFonts w:hint="eastAsia" w:ascii="Times New Roman" w:hAnsi="Times New Roman" w:eastAsia="仿宋" w:cs="Times New Roman"/>
                <w:sz w:val="24"/>
                <w:szCs w:val="24"/>
              </w:rPr>
              <w:t>）</w:t>
            </w:r>
            <w:r>
              <w:rPr>
                <w:rFonts w:hint="eastAsia" w:ascii="Times New Roman" w:hAnsi="Times New Roman" w:eastAsia="仿宋" w:cs="Times New Roman"/>
                <w:sz w:val="24"/>
                <w:szCs w:val="24"/>
                <w:lang w:eastAsia="zh-CN"/>
              </w:rPr>
              <w:t>，</w:t>
            </w:r>
            <w:r>
              <w:rPr>
                <w:rFonts w:ascii="Times New Roman" w:hAnsi="Times New Roman" w:eastAsia="仿宋" w:cs="Times New Roman"/>
                <w:sz w:val="24"/>
                <w:szCs w:val="24"/>
              </w:rPr>
              <w:t>曼彻斯特</w:t>
            </w:r>
            <w:r>
              <w:rPr>
                <w:rFonts w:hint="eastAsia" w:ascii="Times New Roman" w:hAnsi="Times New Roman" w:eastAsia="仿宋" w:cs="Times New Roman"/>
                <w:b/>
                <w:bCs/>
                <w:sz w:val="24"/>
                <w:szCs w:val="24"/>
              </w:rPr>
              <w:t>—</w:t>
            </w:r>
            <w:r>
              <w:rPr>
                <w:rFonts w:ascii="Times New Roman" w:hAnsi="Times New Roman" w:eastAsia="仿宋" w:cs="Times New Roman"/>
                <w:sz w:val="24"/>
                <w:szCs w:val="24"/>
              </w:rPr>
              <w:t>上海</w:t>
            </w:r>
            <w:r>
              <w:rPr>
                <w:rFonts w:hint="eastAsia" w:ascii="Times New Roman" w:hAnsi="Times New Roman" w:eastAsia="仿宋" w:cs="Times New Roman"/>
                <w:sz w:val="24"/>
                <w:szCs w:val="24"/>
                <w:lang w:eastAsia="zh-CN"/>
              </w:rPr>
              <w:t>。</w:t>
            </w:r>
          </w:p>
        </w:tc>
      </w:tr>
      <w:tr w14:paraId="5DE9B0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 w:hRule="atLeast"/>
        </w:trPr>
        <w:tc>
          <w:tcPr>
            <w:tcW w:w="2268" w:type="dxa"/>
            <w:vAlign w:val="center"/>
          </w:tcPr>
          <w:p w14:paraId="2CE90F2A">
            <w:pPr>
              <w:jc w:val="center"/>
              <w:rPr>
                <w:rFonts w:ascii="Times New Roman" w:hAnsi="Times New Roman" w:eastAsia="仿宋" w:cs="Times New Roman"/>
                <w:sz w:val="24"/>
                <w:szCs w:val="24"/>
              </w:rPr>
            </w:pPr>
            <w:r>
              <w:rPr>
                <w:rFonts w:ascii="Times New Roman" w:hAnsi="Times New Roman" w:eastAsia="仿宋" w:cs="Times New Roman"/>
                <w:sz w:val="24"/>
                <w:szCs w:val="24"/>
              </w:rPr>
              <w:t>2027年11月</w:t>
            </w:r>
            <w:r>
              <w:rPr>
                <w:rFonts w:hint="eastAsia" w:ascii="Times New Roman" w:hAnsi="Times New Roman" w:eastAsia="仿宋" w:cs="Times New Roman"/>
                <w:sz w:val="24"/>
                <w:szCs w:val="24"/>
                <w:lang w:val="en-US" w:eastAsia="zh-CN"/>
              </w:rPr>
              <w:t>20</w:t>
            </w:r>
            <w:r>
              <w:rPr>
                <w:rFonts w:ascii="Times New Roman" w:hAnsi="Times New Roman" w:eastAsia="仿宋" w:cs="Times New Roman"/>
                <w:sz w:val="24"/>
                <w:szCs w:val="24"/>
              </w:rPr>
              <w:t>日</w:t>
            </w:r>
          </w:p>
          <w:p w14:paraId="20146CCC">
            <w:pPr>
              <w:jc w:val="cente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（星期</w:t>
            </w:r>
            <w:r>
              <w:rPr>
                <w:rFonts w:hint="eastAsia" w:ascii="Times New Roman" w:hAnsi="Times New Roman" w:eastAsia="仿宋" w:cs="Times New Roman"/>
                <w:sz w:val="24"/>
                <w:szCs w:val="24"/>
                <w:lang w:val="en-US" w:eastAsia="zh-CN"/>
              </w:rPr>
              <w:t>六</w:t>
            </w:r>
            <w:r>
              <w:rPr>
                <w:rFonts w:hint="eastAsia" w:ascii="Times New Roman" w:hAnsi="Times New Roman" w:eastAsia="仿宋" w:cs="Times New Roman"/>
                <w:sz w:val="24"/>
                <w:szCs w:val="24"/>
              </w:rPr>
              <w:t>）</w:t>
            </w:r>
          </w:p>
        </w:tc>
        <w:tc>
          <w:tcPr>
            <w:tcW w:w="6521" w:type="dxa"/>
            <w:vAlign w:val="center"/>
          </w:tcPr>
          <w:p w14:paraId="2E7FF60A">
            <w:pPr>
              <w:rPr>
                <w:rFonts w:hint="eastAsia" w:ascii="Times New Roman" w:hAnsi="Times New Roman" w:eastAsia="仿宋" w:cs="Times New Roman"/>
                <w:sz w:val="24"/>
                <w:szCs w:val="24"/>
              </w:rPr>
            </w:pPr>
            <w:r>
              <w:rPr>
                <w:rFonts w:ascii="Times New Roman" w:hAnsi="Times New Roman" w:eastAsia="仿宋" w:cs="Times New Roman"/>
                <w:sz w:val="24"/>
                <w:szCs w:val="24"/>
              </w:rPr>
              <w:t>05：05 到达上海</w:t>
            </w:r>
          </w:p>
        </w:tc>
      </w:tr>
    </w:tbl>
    <w:p w14:paraId="6C27AADC">
      <w:pPr>
        <w:rPr>
          <w:rFonts w:hint="eastAsia"/>
        </w:rPr>
      </w:pPr>
      <w:bookmarkStart w:id="1" w:name="_GoBack"/>
      <w:bookmarkEnd w:id="1"/>
    </w:p>
    <w:sectPr>
      <w:headerReference r:id="rId5" w:type="first"/>
      <w:footerReference r:id="rId8" w:type="first"/>
      <w:headerReference r:id="rId3" w:type="default"/>
      <w:footerReference r:id="rId6" w:type="default"/>
      <w:headerReference r:id="rId4" w:type="even"/>
      <w:footerReference r:id="rId7" w:type="even"/>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152E5">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9BA16">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FA6C4">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25FF7">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42123">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FAE81">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DAE"/>
    <w:rsid w:val="000034D0"/>
    <w:rsid w:val="000059DE"/>
    <w:rsid w:val="000079E7"/>
    <w:rsid w:val="0001176B"/>
    <w:rsid w:val="00024D46"/>
    <w:rsid w:val="00034AEE"/>
    <w:rsid w:val="000360EF"/>
    <w:rsid w:val="00043FDB"/>
    <w:rsid w:val="00046FF1"/>
    <w:rsid w:val="00047AA9"/>
    <w:rsid w:val="0005055D"/>
    <w:rsid w:val="0005431A"/>
    <w:rsid w:val="000552D5"/>
    <w:rsid w:val="00061B2E"/>
    <w:rsid w:val="00065CB8"/>
    <w:rsid w:val="0007073E"/>
    <w:rsid w:val="00070B66"/>
    <w:rsid w:val="00090474"/>
    <w:rsid w:val="0009253E"/>
    <w:rsid w:val="000930D8"/>
    <w:rsid w:val="000A095D"/>
    <w:rsid w:val="000A29DA"/>
    <w:rsid w:val="000A2C89"/>
    <w:rsid w:val="000B2963"/>
    <w:rsid w:val="000B368A"/>
    <w:rsid w:val="000C18F3"/>
    <w:rsid w:val="000C4EF8"/>
    <w:rsid w:val="000D503E"/>
    <w:rsid w:val="000E1976"/>
    <w:rsid w:val="000E2D32"/>
    <w:rsid w:val="000F3756"/>
    <w:rsid w:val="001147D3"/>
    <w:rsid w:val="00114D86"/>
    <w:rsid w:val="0011545A"/>
    <w:rsid w:val="0011660D"/>
    <w:rsid w:val="00133346"/>
    <w:rsid w:val="00133CF2"/>
    <w:rsid w:val="00134C47"/>
    <w:rsid w:val="00137D88"/>
    <w:rsid w:val="00140DCD"/>
    <w:rsid w:val="00143E5C"/>
    <w:rsid w:val="0014676C"/>
    <w:rsid w:val="00161A3F"/>
    <w:rsid w:val="00166C2C"/>
    <w:rsid w:val="00166FB5"/>
    <w:rsid w:val="00173D63"/>
    <w:rsid w:val="00174006"/>
    <w:rsid w:val="00175979"/>
    <w:rsid w:val="00191145"/>
    <w:rsid w:val="001928DB"/>
    <w:rsid w:val="001933E2"/>
    <w:rsid w:val="001A1936"/>
    <w:rsid w:val="001B415E"/>
    <w:rsid w:val="001C100F"/>
    <w:rsid w:val="001C25AC"/>
    <w:rsid w:val="001D1686"/>
    <w:rsid w:val="001D1E43"/>
    <w:rsid w:val="001D7C6E"/>
    <w:rsid w:val="001F10E8"/>
    <w:rsid w:val="00200334"/>
    <w:rsid w:val="00205493"/>
    <w:rsid w:val="002058F5"/>
    <w:rsid w:val="00206322"/>
    <w:rsid w:val="00215632"/>
    <w:rsid w:val="002322BC"/>
    <w:rsid w:val="002351F7"/>
    <w:rsid w:val="00237408"/>
    <w:rsid w:val="002508DC"/>
    <w:rsid w:val="002520B9"/>
    <w:rsid w:val="00256465"/>
    <w:rsid w:val="00257427"/>
    <w:rsid w:val="00260B0F"/>
    <w:rsid w:val="00265A43"/>
    <w:rsid w:val="00266120"/>
    <w:rsid w:val="00283C2E"/>
    <w:rsid w:val="0028663C"/>
    <w:rsid w:val="002A2933"/>
    <w:rsid w:val="002A38E3"/>
    <w:rsid w:val="002A43A0"/>
    <w:rsid w:val="002A5C67"/>
    <w:rsid w:val="002A615E"/>
    <w:rsid w:val="002B2E79"/>
    <w:rsid w:val="002B776A"/>
    <w:rsid w:val="002D187D"/>
    <w:rsid w:val="002D284E"/>
    <w:rsid w:val="002E758B"/>
    <w:rsid w:val="002F00FA"/>
    <w:rsid w:val="002F019E"/>
    <w:rsid w:val="002F354D"/>
    <w:rsid w:val="003248DE"/>
    <w:rsid w:val="00330DAE"/>
    <w:rsid w:val="00340964"/>
    <w:rsid w:val="00340A2A"/>
    <w:rsid w:val="00340A3D"/>
    <w:rsid w:val="003440FD"/>
    <w:rsid w:val="00351B00"/>
    <w:rsid w:val="003553A6"/>
    <w:rsid w:val="00355B21"/>
    <w:rsid w:val="00361D60"/>
    <w:rsid w:val="00362A0E"/>
    <w:rsid w:val="00364689"/>
    <w:rsid w:val="0037417F"/>
    <w:rsid w:val="003755C7"/>
    <w:rsid w:val="00386D41"/>
    <w:rsid w:val="003B4A4C"/>
    <w:rsid w:val="003C64C0"/>
    <w:rsid w:val="003D7B0E"/>
    <w:rsid w:val="003E22DC"/>
    <w:rsid w:val="003E407C"/>
    <w:rsid w:val="004017B5"/>
    <w:rsid w:val="00407CE2"/>
    <w:rsid w:val="00410ED6"/>
    <w:rsid w:val="0041125D"/>
    <w:rsid w:val="00414DB2"/>
    <w:rsid w:val="00433D4D"/>
    <w:rsid w:val="0043620D"/>
    <w:rsid w:val="004420CF"/>
    <w:rsid w:val="0044599F"/>
    <w:rsid w:val="004528C3"/>
    <w:rsid w:val="004538CB"/>
    <w:rsid w:val="00453D4B"/>
    <w:rsid w:val="00454F87"/>
    <w:rsid w:val="00455A40"/>
    <w:rsid w:val="00460640"/>
    <w:rsid w:val="004639CA"/>
    <w:rsid w:val="00473783"/>
    <w:rsid w:val="00474F74"/>
    <w:rsid w:val="004839AD"/>
    <w:rsid w:val="00486263"/>
    <w:rsid w:val="00495F33"/>
    <w:rsid w:val="004A05C0"/>
    <w:rsid w:val="004A5069"/>
    <w:rsid w:val="004A6F68"/>
    <w:rsid w:val="004B06E2"/>
    <w:rsid w:val="004B59D2"/>
    <w:rsid w:val="004C6235"/>
    <w:rsid w:val="004C6C25"/>
    <w:rsid w:val="004D0DB9"/>
    <w:rsid w:val="004D6E09"/>
    <w:rsid w:val="004D792E"/>
    <w:rsid w:val="004E05DC"/>
    <w:rsid w:val="004F5EEC"/>
    <w:rsid w:val="004F7C82"/>
    <w:rsid w:val="005000BD"/>
    <w:rsid w:val="00506C7B"/>
    <w:rsid w:val="00514B32"/>
    <w:rsid w:val="00517828"/>
    <w:rsid w:val="00517958"/>
    <w:rsid w:val="005306C3"/>
    <w:rsid w:val="00535CE9"/>
    <w:rsid w:val="0055542E"/>
    <w:rsid w:val="0056268F"/>
    <w:rsid w:val="00581E21"/>
    <w:rsid w:val="005939F9"/>
    <w:rsid w:val="005A046F"/>
    <w:rsid w:val="005A1B20"/>
    <w:rsid w:val="005A621B"/>
    <w:rsid w:val="005B13E3"/>
    <w:rsid w:val="005B59BF"/>
    <w:rsid w:val="005B6B84"/>
    <w:rsid w:val="005C1D01"/>
    <w:rsid w:val="005C2BE2"/>
    <w:rsid w:val="005C66BE"/>
    <w:rsid w:val="005C6CA0"/>
    <w:rsid w:val="005E1EDD"/>
    <w:rsid w:val="005E2D6E"/>
    <w:rsid w:val="005E5B8D"/>
    <w:rsid w:val="005F7DF1"/>
    <w:rsid w:val="00606798"/>
    <w:rsid w:val="00606C0A"/>
    <w:rsid w:val="00610BF0"/>
    <w:rsid w:val="00612988"/>
    <w:rsid w:val="00616E06"/>
    <w:rsid w:val="00620FFE"/>
    <w:rsid w:val="0063249C"/>
    <w:rsid w:val="0063350C"/>
    <w:rsid w:val="0063659C"/>
    <w:rsid w:val="00641BC5"/>
    <w:rsid w:val="006442CB"/>
    <w:rsid w:val="00646C31"/>
    <w:rsid w:val="00647E23"/>
    <w:rsid w:val="00657F54"/>
    <w:rsid w:val="00665EEB"/>
    <w:rsid w:val="00666ACC"/>
    <w:rsid w:val="0067771B"/>
    <w:rsid w:val="006A0A91"/>
    <w:rsid w:val="006A5CB6"/>
    <w:rsid w:val="006C0BC1"/>
    <w:rsid w:val="006C2177"/>
    <w:rsid w:val="006C219D"/>
    <w:rsid w:val="006C3417"/>
    <w:rsid w:val="006D2FBB"/>
    <w:rsid w:val="006F1204"/>
    <w:rsid w:val="00701CB7"/>
    <w:rsid w:val="00716061"/>
    <w:rsid w:val="007169B7"/>
    <w:rsid w:val="00717114"/>
    <w:rsid w:val="00750ADF"/>
    <w:rsid w:val="00755393"/>
    <w:rsid w:val="00761EED"/>
    <w:rsid w:val="00764B56"/>
    <w:rsid w:val="007930EF"/>
    <w:rsid w:val="00796722"/>
    <w:rsid w:val="007A473E"/>
    <w:rsid w:val="007A735D"/>
    <w:rsid w:val="007C61D5"/>
    <w:rsid w:val="007D7ED8"/>
    <w:rsid w:val="007E2D2D"/>
    <w:rsid w:val="007E4E71"/>
    <w:rsid w:val="007E69DB"/>
    <w:rsid w:val="007F6271"/>
    <w:rsid w:val="008027A6"/>
    <w:rsid w:val="0080503E"/>
    <w:rsid w:val="00805A51"/>
    <w:rsid w:val="00805D8E"/>
    <w:rsid w:val="008106D0"/>
    <w:rsid w:val="0081586A"/>
    <w:rsid w:val="0081617D"/>
    <w:rsid w:val="00846C91"/>
    <w:rsid w:val="00851298"/>
    <w:rsid w:val="00857F7F"/>
    <w:rsid w:val="008678A4"/>
    <w:rsid w:val="008745BB"/>
    <w:rsid w:val="00874F21"/>
    <w:rsid w:val="0087638F"/>
    <w:rsid w:val="00880BDF"/>
    <w:rsid w:val="0088181F"/>
    <w:rsid w:val="00896BD5"/>
    <w:rsid w:val="008A5C2F"/>
    <w:rsid w:val="008A6D3F"/>
    <w:rsid w:val="008C54BC"/>
    <w:rsid w:val="008E336D"/>
    <w:rsid w:val="008E3E6B"/>
    <w:rsid w:val="008E767B"/>
    <w:rsid w:val="008E771F"/>
    <w:rsid w:val="008F1E64"/>
    <w:rsid w:val="008F7807"/>
    <w:rsid w:val="008F7C12"/>
    <w:rsid w:val="009075C7"/>
    <w:rsid w:val="009272F5"/>
    <w:rsid w:val="009319CC"/>
    <w:rsid w:val="009321B1"/>
    <w:rsid w:val="00957B94"/>
    <w:rsid w:val="00963B15"/>
    <w:rsid w:val="00966612"/>
    <w:rsid w:val="00973BDD"/>
    <w:rsid w:val="00975E3E"/>
    <w:rsid w:val="00980860"/>
    <w:rsid w:val="0099274E"/>
    <w:rsid w:val="009A03C0"/>
    <w:rsid w:val="009A5C4E"/>
    <w:rsid w:val="009A7ADD"/>
    <w:rsid w:val="009B2897"/>
    <w:rsid w:val="009D3CBE"/>
    <w:rsid w:val="009D3DB6"/>
    <w:rsid w:val="009D6890"/>
    <w:rsid w:val="00A151E7"/>
    <w:rsid w:val="00A1545D"/>
    <w:rsid w:val="00A15A37"/>
    <w:rsid w:val="00A20628"/>
    <w:rsid w:val="00A226BC"/>
    <w:rsid w:val="00A22E45"/>
    <w:rsid w:val="00A4079E"/>
    <w:rsid w:val="00A42242"/>
    <w:rsid w:val="00A846BC"/>
    <w:rsid w:val="00A878BF"/>
    <w:rsid w:val="00AA55F1"/>
    <w:rsid w:val="00AA72E1"/>
    <w:rsid w:val="00AA79C6"/>
    <w:rsid w:val="00AB09A4"/>
    <w:rsid w:val="00AB128A"/>
    <w:rsid w:val="00AB293E"/>
    <w:rsid w:val="00AB7E66"/>
    <w:rsid w:val="00AC7310"/>
    <w:rsid w:val="00AC7B97"/>
    <w:rsid w:val="00AD0E78"/>
    <w:rsid w:val="00AD415E"/>
    <w:rsid w:val="00AD7C46"/>
    <w:rsid w:val="00AD7E38"/>
    <w:rsid w:val="00AE25AA"/>
    <w:rsid w:val="00AE4091"/>
    <w:rsid w:val="00AE50B4"/>
    <w:rsid w:val="00AF1F78"/>
    <w:rsid w:val="00AF29A8"/>
    <w:rsid w:val="00B2024E"/>
    <w:rsid w:val="00B20AB9"/>
    <w:rsid w:val="00B22FC7"/>
    <w:rsid w:val="00B32145"/>
    <w:rsid w:val="00B6564A"/>
    <w:rsid w:val="00B72AC1"/>
    <w:rsid w:val="00B7548F"/>
    <w:rsid w:val="00B755C3"/>
    <w:rsid w:val="00B77A50"/>
    <w:rsid w:val="00B812B7"/>
    <w:rsid w:val="00B82B08"/>
    <w:rsid w:val="00B858BC"/>
    <w:rsid w:val="00B876EA"/>
    <w:rsid w:val="00B92ECB"/>
    <w:rsid w:val="00BA272E"/>
    <w:rsid w:val="00BB2CF3"/>
    <w:rsid w:val="00BB48CE"/>
    <w:rsid w:val="00BC3F48"/>
    <w:rsid w:val="00BD479C"/>
    <w:rsid w:val="00BE0B11"/>
    <w:rsid w:val="00BF5273"/>
    <w:rsid w:val="00C0060B"/>
    <w:rsid w:val="00C0430F"/>
    <w:rsid w:val="00C148F8"/>
    <w:rsid w:val="00C15196"/>
    <w:rsid w:val="00C20763"/>
    <w:rsid w:val="00C27D76"/>
    <w:rsid w:val="00C45798"/>
    <w:rsid w:val="00C5701C"/>
    <w:rsid w:val="00C6586F"/>
    <w:rsid w:val="00C75CD4"/>
    <w:rsid w:val="00CB7A7A"/>
    <w:rsid w:val="00CC074C"/>
    <w:rsid w:val="00CC4E33"/>
    <w:rsid w:val="00CC73EC"/>
    <w:rsid w:val="00CD0F8F"/>
    <w:rsid w:val="00CE3413"/>
    <w:rsid w:val="00CF2392"/>
    <w:rsid w:val="00CF43E8"/>
    <w:rsid w:val="00D10E12"/>
    <w:rsid w:val="00D20D38"/>
    <w:rsid w:val="00D24544"/>
    <w:rsid w:val="00D25654"/>
    <w:rsid w:val="00D31DA2"/>
    <w:rsid w:val="00D342E5"/>
    <w:rsid w:val="00D37567"/>
    <w:rsid w:val="00D5049B"/>
    <w:rsid w:val="00D52642"/>
    <w:rsid w:val="00D54E29"/>
    <w:rsid w:val="00D553CF"/>
    <w:rsid w:val="00D6302E"/>
    <w:rsid w:val="00D65948"/>
    <w:rsid w:val="00D705CF"/>
    <w:rsid w:val="00D70E52"/>
    <w:rsid w:val="00D71ACC"/>
    <w:rsid w:val="00D81339"/>
    <w:rsid w:val="00D83023"/>
    <w:rsid w:val="00D902F2"/>
    <w:rsid w:val="00D91D0F"/>
    <w:rsid w:val="00D92E27"/>
    <w:rsid w:val="00DA37C1"/>
    <w:rsid w:val="00DA7273"/>
    <w:rsid w:val="00DB1128"/>
    <w:rsid w:val="00DC27B8"/>
    <w:rsid w:val="00DC7BFF"/>
    <w:rsid w:val="00DD11FE"/>
    <w:rsid w:val="00DD595E"/>
    <w:rsid w:val="00DD6F7D"/>
    <w:rsid w:val="00DE5E43"/>
    <w:rsid w:val="00DE7CF9"/>
    <w:rsid w:val="00E02021"/>
    <w:rsid w:val="00E02A91"/>
    <w:rsid w:val="00E126B5"/>
    <w:rsid w:val="00E20C51"/>
    <w:rsid w:val="00E217DF"/>
    <w:rsid w:val="00E27E74"/>
    <w:rsid w:val="00E33021"/>
    <w:rsid w:val="00E50A06"/>
    <w:rsid w:val="00E51912"/>
    <w:rsid w:val="00E64D68"/>
    <w:rsid w:val="00E70B0D"/>
    <w:rsid w:val="00E7118F"/>
    <w:rsid w:val="00E74E1C"/>
    <w:rsid w:val="00E9267A"/>
    <w:rsid w:val="00E96972"/>
    <w:rsid w:val="00EA76E8"/>
    <w:rsid w:val="00EB3348"/>
    <w:rsid w:val="00EB5DA3"/>
    <w:rsid w:val="00EB5F7D"/>
    <w:rsid w:val="00EC35D2"/>
    <w:rsid w:val="00EC3F0B"/>
    <w:rsid w:val="00EE0BF6"/>
    <w:rsid w:val="00EE3178"/>
    <w:rsid w:val="00EE476E"/>
    <w:rsid w:val="00EE5633"/>
    <w:rsid w:val="00EF3578"/>
    <w:rsid w:val="00F0050F"/>
    <w:rsid w:val="00F012A4"/>
    <w:rsid w:val="00F01CC8"/>
    <w:rsid w:val="00F02C5B"/>
    <w:rsid w:val="00F06B10"/>
    <w:rsid w:val="00F07C30"/>
    <w:rsid w:val="00F11832"/>
    <w:rsid w:val="00F21C0B"/>
    <w:rsid w:val="00F21F9D"/>
    <w:rsid w:val="00F23D16"/>
    <w:rsid w:val="00F32EC4"/>
    <w:rsid w:val="00F35649"/>
    <w:rsid w:val="00F509E1"/>
    <w:rsid w:val="00F57D38"/>
    <w:rsid w:val="00F6532C"/>
    <w:rsid w:val="00F710D4"/>
    <w:rsid w:val="00F7289E"/>
    <w:rsid w:val="00F75E3D"/>
    <w:rsid w:val="00F77493"/>
    <w:rsid w:val="00F8376D"/>
    <w:rsid w:val="00F85064"/>
    <w:rsid w:val="00F87755"/>
    <w:rsid w:val="00F94088"/>
    <w:rsid w:val="00F95093"/>
    <w:rsid w:val="00FA0C1E"/>
    <w:rsid w:val="00FA1324"/>
    <w:rsid w:val="00FA1A22"/>
    <w:rsid w:val="00FA6DBE"/>
    <w:rsid w:val="00FB2B16"/>
    <w:rsid w:val="00FB3F33"/>
    <w:rsid w:val="00FC20EE"/>
    <w:rsid w:val="00FC2F15"/>
    <w:rsid w:val="00FC77E3"/>
    <w:rsid w:val="00FD349F"/>
    <w:rsid w:val="00FD4427"/>
    <w:rsid w:val="00FD70B2"/>
    <w:rsid w:val="00FE638F"/>
    <w:rsid w:val="00FE71D9"/>
    <w:rsid w:val="00FF441A"/>
    <w:rsid w:val="00FF5A04"/>
    <w:rsid w:val="00FF64E6"/>
    <w:rsid w:val="020F7B7E"/>
    <w:rsid w:val="039D1C5F"/>
    <w:rsid w:val="05AF5900"/>
    <w:rsid w:val="097E3776"/>
    <w:rsid w:val="0B907F82"/>
    <w:rsid w:val="0C4F5655"/>
    <w:rsid w:val="0C5C1C12"/>
    <w:rsid w:val="115A4CE4"/>
    <w:rsid w:val="11623079"/>
    <w:rsid w:val="120E4BA9"/>
    <w:rsid w:val="143516C6"/>
    <w:rsid w:val="14A5684C"/>
    <w:rsid w:val="16A3470B"/>
    <w:rsid w:val="17AF2B76"/>
    <w:rsid w:val="1ADD3ECC"/>
    <w:rsid w:val="1B245FF1"/>
    <w:rsid w:val="1C054074"/>
    <w:rsid w:val="1C625023"/>
    <w:rsid w:val="1DA10B3A"/>
    <w:rsid w:val="1DC46036"/>
    <w:rsid w:val="1E8524B3"/>
    <w:rsid w:val="1EF0264F"/>
    <w:rsid w:val="203B62B7"/>
    <w:rsid w:val="21E37681"/>
    <w:rsid w:val="237A7932"/>
    <w:rsid w:val="24EF0E21"/>
    <w:rsid w:val="27A961FC"/>
    <w:rsid w:val="28626824"/>
    <w:rsid w:val="2ED37F04"/>
    <w:rsid w:val="31151674"/>
    <w:rsid w:val="36B97ADD"/>
    <w:rsid w:val="39E8686D"/>
    <w:rsid w:val="3B28468E"/>
    <w:rsid w:val="41170184"/>
    <w:rsid w:val="43413EC6"/>
    <w:rsid w:val="44F16CA0"/>
    <w:rsid w:val="45ED4019"/>
    <w:rsid w:val="46927C50"/>
    <w:rsid w:val="470F32CA"/>
    <w:rsid w:val="4A804742"/>
    <w:rsid w:val="4D31441A"/>
    <w:rsid w:val="525473B7"/>
    <w:rsid w:val="52DA1E69"/>
    <w:rsid w:val="540A60D8"/>
    <w:rsid w:val="55802155"/>
    <w:rsid w:val="5788449F"/>
    <w:rsid w:val="5B6B4792"/>
    <w:rsid w:val="5B90055D"/>
    <w:rsid w:val="5CCB7A9F"/>
    <w:rsid w:val="5D977805"/>
    <w:rsid w:val="5DAB5B22"/>
    <w:rsid w:val="6582546E"/>
    <w:rsid w:val="66215660"/>
    <w:rsid w:val="67436BA7"/>
    <w:rsid w:val="6753700F"/>
    <w:rsid w:val="68097F29"/>
    <w:rsid w:val="6D1B2DC6"/>
    <w:rsid w:val="6E162A12"/>
    <w:rsid w:val="70555920"/>
    <w:rsid w:val="71AE3893"/>
    <w:rsid w:val="7298616C"/>
    <w:rsid w:val="72FD2A14"/>
    <w:rsid w:val="73487C44"/>
    <w:rsid w:val="74F42D5F"/>
    <w:rsid w:val="79C8388C"/>
    <w:rsid w:val="7C08483A"/>
    <w:rsid w:val="7C9149ED"/>
    <w:rsid w:val="7D1A5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1"/>
    <w:semiHidden/>
    <w:unhideWhenUsed/>
    <w:qFormat/>
    <w:uiPriority w:val="9"/>
    <w:pPr>
      <w:keepNext/>
      <w:keepLines/>
      <w:spacing w:before="260" w:after="260" w:line="416" w:lineRule="auto"/>
      <w:outlineLvl w:val="2"/>
    </w:pPr>
    <w:rPr>
      <w:b/>
      <w:bCs/>
      <w:sz w:val="32"/>
      <w:szCs w:val="32"/>
    </w:rPr>
  </w:style>
  <w:style w:type="character" w:default="1" w:styleId="7">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标题 3 字符"/>
    <w:basedOn w:val="7"/>
    <w:link w:val="2"/>
    <w:semiHidden/>
    <w:qFormat/>
    <w:uiPriority w:val="9"/>
    <w:rPr>
      <w:b/>
      <w:bCs/>
      <w:kern w:val="2"/>
      <w:sz w:val="32"/>
      <w:szCs w:val="32"/>
    </w:rPr>
  </w:style>
  <w:style w:type="character" w:styleId="12">
    <w:name w:val="Placeholder Text"/>
    <w:basedOn w:val="7"/>
    <w:unhideWhenUsed/>
    <w:qFormat/>
    <w:uiPriority w:val="99"/>
    <w:rPr>
      <w:color w:val="666666"/>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7EEBC-B86A-4788-B053-589EA91C9F54}">
  <ds:schemaRefs/>
</ds:datastoreItem>
</file>

<file path=docProps/app.xml><?xml version="1.0" encoding="utf-8"?>
<Properties xmlns="http://schemas.openxmlformats.org/officeDocument/2006/extended-properties" xmlns:vt="http://schemas.openxmlformats.org/officeDocument/2006/docPropsVTypes">
  <Template>Normal</Template>
  <Company>HP</Company>
  <Pages>3</Pages>
  <Words>2544</Words>
  <Characters>2690</Characters>
  <Lines>42</Lines>
  <Paragraphs>23</Paragraphs>
  <TotalTime>11</TotalTime>
  <ScaleCrop>false</ScaleCrop>
  <LinksUpToDate>false</LinksUpToDate>
  <CharactersWithSpaces>2711</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2017-01-16T01:09:00Z</dcterms:created>
  <dc:creator>hp</dc:creator>
  <cp:lastModifiedBy>刘硕勋</cp:lastModifiedBy>
  <cp:lastPrinted>2017-01-24T07:51:00Z</cp:lastPrinted>
  <dcterms:modified xsi:type="dcterms:W3CDTF">2026-09-09T02:47:53Z</dcterms:modified>
  <cp:revision>435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KSOTemplateDocerSaveRecord">
    <vt:lpwstr>eyJoZGlkIjoiMzc5YWZkYWI5NTBlNmM4ZGRiYWJlMThhZjU1ZGI5MjAiLCJ1c2VySWQiOiIxNzQzODIzNTMzIn0=</vt:lpwstr>
  </property>
  <property fmtid="{D5CDD505-2E9C-101B-9397-08002B2CF9AE}" pid="4" name="ICV">
    <vt:lpwstr>24C76DF7D94D43698CBDC2E16F5662DA_12</vt:lpwstr>
  </property>
</Properties>
</file>